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1F8D" w14:textId="77777777" w:rsidR="007F2B67" w:rsidRPr="007F2B67" w:rsidRDefault="007F2B67" w:rsidP="007F2B67">
      <w:pPr>
        <w:rPr>
          <w:b/>
          <w:bCs/>
        </w:rPr>
      </w:pPr>
      <w:r w:rsidRPr="007F2B67">
        <w:rPr>
          <w:b/>
          <w:bCs/>
        </w:rPr>
        <w:t>Ergebnisprotokoll</w:t>
      </w:r>
    </w:p>
    <w:p w14:paraId="13622D8E" w14:textId="77777777" w:rsidR="0017674C" w:rsidRDefault="007F2B67" w:rsidP="007F2B67">
      <w:r w:rsidRPr="007F2B67">
        <w:rPr>
          <w:b/>
          <w:bCs/>
        </w:rPr>
        <w:t xml:space="preserve">Fachausschuss – </w:t>
      </w:r>
      <w:proofErr w:type="gramStart"/>
      <w:r w:rsidRPr="007F2B67">
        <w:rPr>
          <w:b/>
          <w:bCs/>
        </w:rPr>
        <w:t>Österreichisches</w:t>
      </w:r>
      <w:proofErr w:type="gramEnd"/>
      <w:r w:rsidRPr="007F2B67">
        <w:rPr>
          <w:b/>
          <w:bCs/>
        </w:rPr>
        <w:t xml:space="preserve"> Umweltzeichen für Holzfenster, Holz-Alufenster und Außentüren</w:t>
      </w:r>
      <w:r w:rsidR="0017674C">
        <w:rPr>
          <w:b/>
          <w:bCs/>
        </w:rPr>
        <w:t xml:space="preserve">, </w:t>
      </w:r>
      <w:r w:rsidRPr="007F2B67">
        <w:rPr>
          <w:b/>
          <w:bCs/>
        </w:rPr>
        <w:t>25. Juni 2026</w:t>
      </w:r>
      <w:r w:rsidR="000F39AA" w:rsidRPr="0017674C">
        <w:rPr>
          <w:b/>
          <w:bCs/>
        </w:rPr>
        <w:t>, 9:00 – 10:50</w:t>
      </w:r>
    </w:p>
    <w:p w14:paraId="7D2EEF8B" w14:textId="3A707625" w:rsidR="007F2B67" w:rsidRPr="007F2B67" w:rsidRDefault="009527A7" w:rsidP="007F2B67">
      <w:r>
        <w:t>Der Umweltzeichen Beirat hat den VKI beauftragt eine Richtlinie zur Vergabe des</w:t>
      </w:r>
      <w:r w:rsidR="007F2B67" w:rsidRPr="007F2B67">
        <w:t xml:space="preserve"> Österreichische</w:t>
      </w:r>
      <w:r w:rsidR="00AC5B99">
        <w:t>n</w:t>
      </w:r>
      <w:r w:rsidR="007F2B67" w:rsidRPr="007F2B67">
        <w:t xml:space="preserve"> Umweltzeichen</w:t>
      </w:r>
      <w:r>
        <w:t>s</w:t>
      </w:r>
      <w:r w:rsidR="007F2B67" w:rsidRPr="007F2B67">
        <w:t xml:space="preserve"> für Holzfenster, Holz-Alufenster und Außentüren </w:t>
      </w:r>
      <w:r>
        <w:t>zu entwickeln</w:t>
      </w:r>
      <w:r w:rsidR="007F2B67" w:rsidRPr="007F2B67">
        <w:t xml:space="preserve">. Ausgangspunkt war das Interesse einzelner Unternehmen </w:t>
      </w:r>
      <w:r w:rsidR="00C20578">
        <w:t>der Branche</w:t>
      </w:r>
      <w:r w:rsidR="007F2B67" w:rsidRPr="007F2B67">
        <w:t>, die im Holzfensterbereich Potenziale für zusätzliche ökologische Verbesserungen</w:t>
      </w:r>
      <w:r w:rsidR="001D3176">
        <w:t xml:space="preserve">, insbesondere im Hinblick auf Kreislaufwirtschaft, </w:t>
      </w:r>
      <w:r w:rsidR="007F2B67" w:rsidRPr="007F2B67">
        <w:t>sehen und diese auch gegenüber Konsumentinnen und Konsumenten sichtbar machen möchten.</w:t>
      </w:r>
    </w:p>
    <w:p w14:paraId="0CA8B50A" w14:textId="1A624835" w:rsidR="007F2B67" w:rsidRPr="007F2B67" w:rsidRDefault="007F2B67" w:rsidP="007F2B67">
      <w:r w:rsidRPr="007F2B67">
        <w:t xml:space="preserve">Als Diskussionsgrundlage </w:t>
      </w:r>
      <w:r w:rsidR="002A1A31">
        <w:t xml:space="preserve">für den Fachausschuss </w:t>
      </w:r>
      <w:r w:rsidRPr="007F2B67">
        <w:t xml:space="preserve">wurde ein zweiter </w:t>
      </w:r>
      <w:r w:rsidR="002A1A31">
        <w:t>Kriterien-</w:t>
      </w:r>
      <w:r w:rsidRPr="007F2B67">
        <w:t>Entwurf vorgestellt. Dieser orientiert sich an bestehenden Umweltzeichenkriterien</w:t>
      </w:r>
      <w:r w:rsidR="008A63AA">
        <w:t xml:space="preserve"> des Nordische</w:t>
      </w:r>
      <w:r w:rsidR="005A1BDD">
        <w:t>n Umweltzeichens</w:t>
      </w:r>
      <w:r w:rsidR="00435AEF">
        <w:t xml:space="preserve">. Er </w:t>
      </w:r>
      <w:r w:rsidRPr="007F2B67">
        <w:t xml:space="preserve">wurde </w:t>
      </w:r>
      <w:r w:rsidR="00E8386D">
        <w:t>an aktuelle, europäische</w:t>
      </w:r>
      <w:r w:rsidRPr="007F2B67">
        <w:t xml:space="preserve"> </w:t>
      </w:r>
      <w:r w:rsidR="00580210">
        <w:t xml:space="preserve">und </w:t>
      </w:r>
      <w:r w:rsidRPr="007F2B67">
        <w:t>österreichische Rahmenbedingungen angepasst</w:t>
      </w:r>
      <w:r w:rsidR="00E8386D">
        <w:t xml:space="preserve"> und auf Basis bilateraler Ges</w:t>
      </w:r>
      <w:r w:rsidR="00B5340C">
        <w:t xml:space="preserve">präche zum 1. Entwurf </w:t>
      </w:r>
      <w:r w:rsidR="00435AEF">
        <w:t xml:space="preserve">(ausgesendet am 06.05.2026) </w:t>
      </w:r>
      <w:r w:rsidR="00B5340C">
        <w:t xml:space="preserve">adaptiert. </w:t>
      </w:r>
    </w:p>
    <w:p w14:paraId="3F35F8C1" w14:textId="05659A4E" w:rsidR="007F2B67" w:rsidRPr="007F2B67" w:rsidRDefault="007F2B67" w:rsidP="007F2B67">
      <w:r w:rsidRPr="007F2B67">
        <w:t xml:space="preserve">Ziel </w:t>
      </w:r>
      <w:r w:rsidR="00435AEF">
        <w:t>des</w:t>
      </w:r>
      <w:r w:rsidRPr="007F2B67">
        <w:t xml:space="preserve"> </w:t>
      </w:r>
      <w:r w:rsidR="00435AEF">
        <w:t>Fachausschusses</w:t>
      </w:r>
      <w:r w:rsidRPr="007F2B67">
        <w:t xml:space="preserve"> war nicht die </w:t>
      </w:r>
      <w:r w:rsidR="00435AEF">
        <w:t>nur die Weiterentwicklung der</w:t>
      </w:r>
      <w:r w:rsidRPr="007F2B67">
        <w:t xml:space="preserve"> Kriterien, sondern </w:t>
      </w:r>
      <w:r w:rsidR="00435AEF">
        <w:t xml:space="preserve">auch </w:t>
      </w:r>
      <w:r w:rsidRPr="007F2B67">
        <w:t>die Erörterung grundsätzliche</w:t>
      </w:r>
      <w:r w:rsidR="00435AEF">
        <w:t>r Fragen</w:t>
      </w:r>
      <w:r w:rsidRPr="007F2B67">
        <w:t xml:space="preserve"> </w:t>
      </w:r>
      <w:r w:rsidR="007B48CF">
        <w:t>zur</w:t>
      </w:r>
      <w:r w:rsidRPr="007F2B67">
        <w:t xml:space="preserve"> Umsetzbarkeit.</w:t>
      </w:r>
    </w:p>
    <w:p w14:paraId="3D0C066F" w14:textId="64460BAC" w:rsidR="007F2B67" w:rsidRPr="007F2B67" w:rsidRDefault="007F2B67" w:rsidP="007F2B67">
      <w:r w:rsidRPr="007F2B67">
        <w:t xml:space="preserve">Der </w:t>
      </w:r>
      <w:r w:rsidR="007B48CF">
        <w:t>diskutiere</w:t>
      </w:r>
      <w:r w:rsidRPr="007F2B67">
        <w:t xml:space="preserve"> Richtlinienentwurf verfolgt insbesondere folgende Ziele:</w:t>
      </w:r>
    </w:p>
    <w:p w14:paraId="115FB721" w14:textId="19C6B8F0" w:rsidR="007F2B67" w:rsidRPr="007F2B67" w:rsidRDefault="007F2B67" w:rsidP="003E409E">
      <w:pPr>
        <w:numPr>
          <w:ilvl w:val="0"/>
          <w:numId w:val="1"/>
        </w:numPr>
        <w:spacing w:after="0"/>
        <w:ind w:left="714" w:hanging="357"/>
      </w:pPr>
      <w:r w:rsidRPr="007F2B67">
        <w:t>Förderung kreislauffähiger</w:t>
      </w:r>
      <w:r w:rsidR="004E7205">
        <w:t xml:space="preserve"> Lösungen für </w:t>
      </w:r>
      <w:r w:rsidR="004E7205" w:rsidRPr="004E7205">
        <w:t>Holzfenster, Holz-Alufenster und Außentüren</w:t>
      </w:r>
    </w:p>
    <w:p w14:paraId="2001288F" w14:textId="304EE8D1" w:rsidR="007F2B67" w:rsidRPr="007F2B67" w:rsidRDefault="007F2B67" w:rsidP="003E409E">
      <w:pPr>
        <w:numPr>
          <w:ilvl w:val="0"/>
          <w:numId w:val="1"/>
        </w:numPr>
        <w:spacing w:after="0"/>
        <w:ind w:left="714" w:hanging="357"/>
      </w:pPr>
      <w:r w:rsidRPr="007F2B67">
        <w:t xml:space="preserve">Reduktion </w:t>
      </w:r>
      <w:r w:rsidR="001D2E83">
        <w:t xml:space="preserve">von </w:t>
      </w:r>
      <w:proofErr w:type="spellStart"/>
      <w:r w:rsidR="001D2E83">
        <w:t>biozider</w:t>
      </w:r>
      <w:proofErr w:type="spellEnd"/>
      <w:r w:rsidR="001D2E83">
        <w:t xml:space="preserve"> Ausrüstung</w:t>
      </w:r>
      <w:r w:rsidR="004B3FF7">
        <w:t>, die die stoffliche Verwertung erschwer</w:t>
      </w:r>
      <w:r w:rsidR="009E1995">
        <w:t>t</w:t>
      </w:r>
    </w:p>
    <w:p w14:paraId="5D2C917F" w14:textId="4C9A213E" w:rsidR="007F2B67" w:rsidRPr="007F2B67" w:rsidRDefault="007F2B67" w:rsidP="00E04488">
      <w:pPr>
        <w:numPr>
          <w:ilvl w:val="0"/>
          <w:numId w:val="1"/>
        </w:numPr>
        <w:ind w:left="714" w:hanging="357"/>
      </w:pPr>
      <w:r w:rsidRPr="007F2B67">
        <w:t>Förderung langlebiger Konstruktionen</w:t>
      </w:r>
      <w:r w:rsidR="009B3B00">
        <w:t xml:space="preserve"> und </w:t>
      </w:r>
      <w:r w:rsidR="004E7205">
        <w:t>damit verbundene</w:t>
      </w:r>
      <w:r w:rsidR="004B3FF7">
        <w:t>r</w:t>
      </w:r>
      <w:r w:rsidR="004E7205">
        <w:t xml:space="preserve"> </w:t>
      </w:r>
      <w:r w:rsidRPr="007F2B67">
        <w:t>Verbesserung</w:t>
      </w:r>
      <w:r w:rsidR="004E7205">
        <w:t>en</w:t>
      </w:r>
      <w:r w:rsidRPr="007F2B67">
        <w:t xml:space="preserve"> der Umweltperformance über den gesamten Lebenszyklus</w:t>
      </w:r>
    </w:p>
    <w:p w14:paraId="11D6ABD4" w14:textId="3CE6F271" w:rsidR="007F2B67" w:rsidRPr="007F2B67" w:rsidRDefault="008B04FE" w:rsidP="007F2B67">
      <w:r>
        <w:t>Der 2. Entwurf fokussiert auf folgende</w:t>
      </w:r>
      <w:r w:rsidR="007F2B67" w:rsidRPr="007F2B67">
        <w:t xml:space="preserve"> Anforderungen</w:t>
      </w:r>
    </w:p>
    <w:p w14:paraId="62CE9F2B" w14:textId="77777777" w:rsidR="00673239" w:rsidRPr="00673239" w:rsidRDefault="00673239" w:rsidP="003E409E">
      <w:pPr>
        <w:numPr>
          <w:ilvl w:val="0"/>
          <w:numId w:val="2"/>
        </w:numPr>
        <w:spacing w:after="0"/>
        <w:ind w:left="714" w:hanging="357"/>
      </w:pPr>
      <w:r w:rsidRPr="00673239">
        <w:t>Kreislauffähigkeit (Demontierbarkeit, Glasrecycling, Rücknahmesysteme)</w:t>
      </w:r>
    </w:p>
    <w:p w14:paraId="2BBD1A3A" w14:textId="77777777" w:rsidR="00673239" w:rsidRPr="00673239" w:rsidRDefault="00673239" w:rsidP="003E409E">
      <w:pPr>
        <w:numPr>
          <w:ilvl w:val="0"/>
          <w:numId w:val="2"/>
        </w:numPr>
        <w:spacing w:after="0"/>
        <w:ind w:left="714" w:hanging="357"/>
      </w:pPr>
      <w:r w:rsidRPr="00673239">
        <w:t>Dauerhaftigkeit, erweiterte Garantien durch die Umweltzeichen Lizenznehmer</w:t>
      </w:r>
    </w:p>
    <w:p w14:paraId="10A3E23D" w14:textId="77777777" w:rsidR="00673239" w:rsidRPr="00673239" w:rsidRDefault="00673239" w:rsidP="003E409E">
      <w:pPr>
        <w:numPr>
          <w:ilvl w:val="0"/>
          <w:numId w:val="2"/>
        </w:numPr>
        <w:spacing w:after="0"/>
        <w:ind w:left="714" w:hanging="357"/>
      </w:pPr>
      <w:r w:rsidRPr="00673239">
        <w:t>Energieeffizienz (niedrige U</w:t>
      </w:r>
      <w:r w:rsidRPr="00673239">
        <w:noBreakHyphen/>
        <w:t>Werte, hohe Luftdichtheit, Mindest-Tageslichttransmission)</w:t>
      </w:r>
    </w:p>
    <w:p w14:paraId="7A2AF65A" w14:textId="77777777" w:rsidR="00673239" w:rsidRPr="00673239" w:rsidRDefault="00673239" w:rsidP="003E409E">
      <w:pPr>
        <w:numPr>
          <w:ilvl w:val="0"/>
          <w:numId w:val="2"/>
        </w:numPr>
        <w:spacing w:after="0"/>
        <w:ind w:left="714" w:hanging="357"/>
      </w:pPr>
      <w:r w:rsidRPr="00673239">
        <w:t>verantwortungsvolle Rohstoffherkunft (Holz aus nachhaltiger Forstwirtschaft, beste verfügbare Technik für Aluminiumproduktion)</w:t>
      </w:r>
    </w:p>
    <w:p w14:paraId="5D39E3BD" w14:textId="77777777" w:rsidR="00673239" w:rsidRPr="00673239" w:rsidRDefault="00673239" w:rsidP="003E409E">
      <w:pPr>
        <w:numPr>
          <w:ilvl w:val="0"/>
          <w:numId w:val="2"/>
        </w:numPr>
        <w:spacing w:after="0"/>
        <w:ind w:left="714" w:hanging="357"/>
      </w:pPr>
      <w:r w:rsidRPr="00673239">
        <w:t>Beschränkung des Chemikalieneinsatzes (Oberflächenbeschichtung - Lacke, Lasur), Klebstoffe / Leim, Spachtelmassen, Füllstoffe - z.B. Fugen und Dichtungsmittel</w:t>
      </w:r>
    </w:p>
    <w:p w14:paraId="6AE906D6" w14:textId="77777777" w:rsidR="00673239" w:rsidRDefault="00673239" w:rsidP="00673239">
      <w:pPr>
        <w:numPr>
          <w:ilvl w:val="0"/>
          <w:numId w:val="2"/>
        </w:numPr>
      </w:pPr>
      <w:r w:rsidRPr="00673239">
        <w:t>VOC-Emissionsgrenzwerte im Rahmen der Produktion (Oberflächenbehandlung)</w:t>
      </w:r>
      <w:r w:rsidRPr="00673239">
        <w:t xml:space="preserve"> </w:t>
      </w:r>
    </w:p>
    <w:p w14:paraId="357D1BBC" w14:textId="77777777" w:rsidR="00C415C3" w:rsidRDefault="00C415C3">
      <w:r>
        <w:br w:type="page"/>
      </w:r>
    </w:p>
    <w:p w14:paraId="7C309581" w14:textId="0DEC4088" w:rsidR="007F2B67" w:rsidRPr="007F2B67" w:rsidRDefault="007F2B67" w:rsidP="00B97521">
      <w:pPr>
        <w:tabs>
          <w:tab w:val="num" w:pos="720"/>
        </w:tabs>
      </w:pPr>
      <w:r w:rsidRPr="007F2B67">
        <w:lastRenderedPageBreak/>
        <w:t xml:space="preserve">Von den initiierenden Unternehmen wurde betont, dass </w:t>
      </w:r>
      <w:r w:rsidR="00811802">
        <w:t xml:space="preserve">das </w:t>
      </w:r>
      <w:proofErr w:type="gramStart"/>
      <w:r w:rsidR="00811802">
        <w:t>Ö</w:t>
      </w:r>
      <w:r w:rsidRPr="007F2B67">
        <w:t>sterreic</w:t>
      </w:r>
      <w:r w:rsidR="009E1995">
        <w:t>h</w:t>
      </w:r>
      <w:r w:rsidR="00AC5B99">
        <w:t>isch</w:t>
      </w:r>
      <w:r w:rsidR="00811802">
        <w:t>e</w:t>
      </w:r>
      <w:proofErr w:type="gramEnd"/>
      <w:r w:rsidRPr="007F2B67">
        <w:t xml:space="preserve"> </w:t>
      </w:r>
      <w:r w:rsidR="00811802" w:rsidRPr="007F2B67">
        <w:t xml:space="preserve">Umweltzeichen </w:t>
      </w:r>
      <w:r w:rsidRPr="007F2B67">
        <w:t xml:space="preserve">für zahlreiche Produkte </w:t>
      </w:r>
      <w:r w:rsidR="00811802">
        <w:t>vergeben wird</w:t>
      </w:r>
      <w:r w:rsidRPr="007F2B67">
        <w:t xml:space="preserve">, nicht jedoch für </w:t>
      </w:r>
      <w:r w:rsidR="00C415C3">
        <w:t>Fenster</w:t>
      </w:r>
      <w:r w:rsidRPr="007F2B67">
        <w:t>. Aus Sicht der Befürworter soll ein Umweltzeichen</w:t>
      </w:r>
      <w:r w:rsidR="008D547F">
        <w:t xml:space="preserve"> für diese Produktg</w:t>
      </w:r>
      <w:r w:rsidR="00202EBB">
        <w:t>r</w:t>
      </w:r>
      <w:r w:rsidR="008D547F">
        <w:t>uppe</w:t>
      </w:r>
      <w:r w:rsidR="00F358EF">
        <w:t xml:space="preserve"> </w:t>
      </w:r>
      <w:r w:rsidRPr="007F2B67">
        <w:t>ökologische Vorreiter sichtbar machen,</w:t>
      </w:r>
      <w:r w:rsidR="00B97521">
        <w:t xml:space="preserve"> </w:t>
      </w:r>
      <w:r w:rsidRPr="007F2B67">
        <w:t>Innovationen fördern,</w:t>
      </w:r>
      <w:r w:rsidR="00B97521">
        <w:t xml:space="preserve"> </w:t>
      </w:r>
      <w:r w:rsidRPr="007F2B67">
        <w:t>den Einsatz unnötiger Biozide reduzieren,</w:t>
      </w:r>
      <w:r w:rsidR="00B97521">
        <w:t xml:space="preserve"> die </w:t>
      </w:r>
      <w:r w:rsidRPr="007F2B67">
        <w:t>Kreislaufwirtschaft stärken</w:t>
      </w:r>
      <w:r w:rsidR="00B97521">
        <w:t xml:space="preserve"> und so </w:t>
      </w:r>
      <w:proofErr w:type="spellStart"/>
      <w:proofErr w:type="gramStart"/>
      <w:r w:rsidRPr="007F2B67">
        <w:t>Konsument</w:t>
      </w:r>
      <w:r w:rsidR="00B97521">
        <w:t>:innen</w:t>
      </w:r>
      <w:proofErr w:type="spellEnd"/>
      <w:proofErr w:type="gramEnd"/>
      <w:r w:rsidRPr="007F2B67">
        <w:t xml:space="preserve"> Orientierung bieten.</w:t>
      </w:r>
    </w:p>
    <w:p w14:paraId="7B2A4699" w14:textId="4B01C002" w:rsidR="007F2B67" w:rsidRPr="007F2B67" w:rsidRDefault="007F2B67" w:rsidP="007F2B67">
      <w:r w:rsidRPr="007F2B67">
        <w:t>Demgegenüber stellte</w:t>
      </w:r>
      <w:r w:rsidR="007E3EE3">
        <w:t xml:space="preserve"> </w:t>
      </w:r>
      <w:r w:rsidR="006048C5">
        <w:t>der</w:t>
      </w:r>
      <w:r w:rsidR="006048C5" w:rsidRPr="007F2B67">
        <w:t xml:space="preserve"> Vertreter der </w:t>
      </w:r>
      <w:r w:rsidR="006048C5">
        <w:t>Plattform Fenster</w:t>
      </w:r>
      <w:r w:rsidR="006048C5" w:rsidRPr="007F2B67">
        <w:t xml:space="preserve"> </w:t>
      </w:r>
      <w:r w:rsidRPr="007F2B67">
        <w:t xml:space="preserve">nicht die Umweltziele selbst infrage, </w:t>
      </w:r>
      <w:r w:rsidR="008929CF">
        <w:t xml:space="preserve">sehr wohl aber </w:t>
      </w:r>
      <w:r w:rsidRPr="007F2B67">
        <w:t xml:space="preserve">die </w:t>
      </w:r>
      <w:r w:rsidR="008929CF">
        <w:t>Sinnhaftigkeit</w:t>
      </w:r>
      <w:r w:rsidRPr="007F2B67">
        <w:t xml:space="preserve"> des Instruments </w:t>
      </w:r>
      <w:r w:rsidR="008929CF">
        <w:t xml:space="preserve">„Umweltzeichen“ </w:t>
      </w:r>
      <w:r w:rsidRPr="007F2B67">
        <w:t>und den gewählten Zeitpunk</w:t>
      </w:r>
      <w:r w:rsidR="008929CF">
        <w:t>t der Entwicklung der Kriterien. Letzter</w:t>
      </w:r>
      <w:r w:rsidR="00C53DD6">
        <w:t xml:space="preserve">er </w:t>
      </w:r>
      <w:r w:rsidRPr="007F2B67">
        <w:t xml:space="preserve">Kritikpunkt </w:t>
      </w:r>
      <w:r w:rsidR="00C53DD6">
        <w:t>betrifft</w:t>
      </w:r>
      <w:r w:rsidRPr="007F2B67">
        <w:t xml:space="preserve"> </w:t>
      </w:r>
      <w:r w:rsidR="004D1E8C">
        <w:t xml:space="preserve">insbesondere </w:t>
      </w:r>
      <w:r w:rsidR="009A7C43" w:rsidRPr="007F2B67">
        <w:t xml:space="preserve">den </w:t>
      </w:r>
      <w:r w:rsidRPr="007F2B67">
        <w:t>laufenden europäischen Normungsprozess.</w:t>
      </w:r>
    </w:p>
    <w:p w14:paraId="17BD242F" w14:textId="75F81F67" w:rsidR="007F2B67" w:rsidRPr="007F2B67" w:rsidRDefault="004D1E8C" w:rsidP="006633C9">
      <w:pPr>
        <w:tabs>
          <w:tab w:val="num" w:pos="720"/>
        </w:tabs>
      </w:pPr>
      <w:r>
        <w:t>D</w:t>
      </w:r>
      <w:r w:rsidR="007F2B67" w:rsidRPr="007F2B67">
        <w:t xml:space="preserve">erzeit </w:t>
      </w:r>
      <w:r>
        <w:t xml:space="preserve">ändern sich </w:t>
      </w:r>
      <w:r w:rsidR="007F2B67" w:rsidRPr="007F2B67">
        <w:t xml:space="preserve">auf europäischer Ebene die Rahmenbedingungen für </w:t>
      </w:r>
      <w:r w:rsidR="00C96470">
        <w:t xml:space="preserve">Fenster (und andere Bauprodukte) </w:t>
      </w:r>
      <w:r w:rsidR="00BB6880">
        <w:t>auf Grund der Umsetzung der</w:t>
      </w:r>
      <w:r w:rsidR="00BB6880" w:rsidRPr="00BB6880">
        <w:t xml:space="preserve"> </w:t>
      </w:r>
      <w:r w:rsidR="00BB6880" w:rsidRPr="007F2B67">
        <w:t>neue Bauprodukteverordnung</w:t>
      </w:r>
      <w:r w:rsidR="00BB6880">
        <w:t xml:space="preserve"> </w:t>
      </w:r>
      <w:r w:rsidR="007F2B67" w:rsidRPr="007F2B67">
        <w:t>grundlegend</w:t>
      </w:r>
      <w:r w:rsidR="00BB6880">
        <w:t>.</w:t>
      </w:r>
      <w:r w:rsidR="007D3767">
        <w:t xml:space="preserve"> </w:t>
      </w:r>
      <w:r w:rsidR="00747A13">
        <w:t>D</w:t>
      </w:r>
      <w:r w:rsidR="008B32E8">
        <w:t xml:space="preserve">as Mandat </w:t>
      </w:r>
      <w:r w:rsidR="00747A13">
        <w:t>für eine harmonisierte Norm und der d</w:t>
      </w:r>
      <w:r w:rsidR="007F2B67" w:rsidRPr="007F2B67">
        <w:t>igitale Produktpass</w:t>
      </w:r>
      <w:r w:rsidR="00747A13">
        <w:t xml:space="preserve"> beinhalten </w:t>
      </w:r>
      <w:r w:rsidR="007F2B67" w:rsidRPr="007F2B67">
        <w:t>umfangreiche neue Umwelt- und Nachhaltigkeitsanforderungen</w:t>
      </w:r>
      <w:r w:rsidR="006633C9">
        <w:t xml:space="preserve">. </w:t>
      </w:r>
      <w:r w:rsidR="007F2B67" w:rsidRPr="007F2B67">
        <w:t xml:space="preserve">Nach Einschätzung der Branchenvertreter werden die zukünftigen Anforderungen bereits in den nächsten Jahren wesentliche Änderungen bei Dokumentation, Nachweisführung und Kennzeichnung </w:t>
      </w:r>
      <w:r w:rsidR="008B32E8">
        <w:t xml:space="preserve">zu </w:t>
      </w:r>
      <w:r w:rsidR="008B32E8" w:rsidRPr="007F2B67">
        <w:t>Umwelt- und Nachhaltigkeitsanforderungen</w:t>
      </w:r>
      <w:r w:rsidR="008B32E8" w:rsidRPr="007F2B67">
        <w:t xml:space="preserve"> </w:t>
      </w:r>
      <w:r w:rsidR="007F2B67" w:rsidRPr="007F2B67">
        <w:t>mit sich bringen.</w:t>
      </w:r>
      <w:r w:rsidR="006633C9">
        <w:t xml:space="preserve"> Die Konkretisierung wird mit </w:t>
      </w:r>
      <w:r w:rsidR="00907616">
        <w:t>Anfang</w:t>
      </w:r>
      <w:r w:rsidR="006633C9">
        <w:t xml:space="preserve"> 2027 beginnen, erst in </w:t>
      </w:r>
      <w:r w:rsidR="00086F9C">
        <w:t>den Jahren darauf werden sich die konkreten Bedingungen herausstellen.</w:t>
      </w:r>
    </w:p>
    <w:p w14:paraId="4E21D925" w14:textId="40BE2079" w:rsidR="007F2B67" w:rsidRPr="007F2B67" w:rsidRDefault="007F2B67" w:rsidP="007F2B67">
      <w:r w:rsidRPr="007F2B67">
        <w:t xml:space="preserve">Daher </w:t>
      </w:r>
      <w:r w:rsidR="00907616">
        <w:t>wird</w:t>
      </w:r>
      <w:r w:rsidRPr="007F2B67">
        <w:t xml:space="preserve"> die Entwicklung eines österreichischen Umweltzeichens </w:t>
      </w:r>
      <w:r w:rsidR="00907616">
        <w:t xml:space="preserve">von den Mitgliedern des Vereins Plattform Fenster </w:t>
      </w:r>
      <w:r w:rsidR="00F03255">
        <w:t xml:space="preserve">insbesondere </w:t>
      </w:r>
      <w:r w:rsidRPr="007F2B67">
        <w:t>zum gegenwärtigen Zeitpunkt kritisch gesehen</w:t>
      </w:r>
      <w:r w:rsidR="00F03255">
        <w:t xml:space="preserve"> und abgelehnt</w:t>
      </w:r>
      <w:r w:rsidRPr="007F2B67">
        <w:t>.</w:t>
      </w:r>
      <w:r w:rsidR="00CE7ED8">
        <w:t xml:space="preserve"> </w:t>
      </w:r>
      <w:r w:rsidR="00CE7ED8">
        <w:t xml:space="preserve">Der Vertreter eines Beschichtungshersteller </w:t>
      </w:r>
      <w:r w:rsidR="00CE7ED8">
        <w:t>vertrat ebenfalls diese Sichtweise.</w:t>
      </w:r>
      <w:r w:rsidRPr="007F2B67">
        <w:t xml:space="preserve"> Die </w:t>
      </w:r>
      <w:r w:rsidR="009A6041">
        <w:t>Gefahr</w:t>
      </w:r>
      <w:r w:rsidRPr="007F2B67">
        <w:t xml:space="preserve"> besteht, dass Kriterien entwickelt werden, die schon in kurzer Zeit </w:t>
      </w:r>
      <w:r w:rsidR="009A6041">
        <w:t xml:space="preserve">obsolet sind und </w:t>
      </w:r>
      <w:r w:rsidRPr="007F2B67">
        <w:t>wieder an neue europäische Vorgaben angepasst werden müssten.</w:t>
      </w:r>
      <w:r w:rsidR="00DA525C">
        <w:t xml:space="preserve"> </w:t>
      </w:r>
    </w:p>
    <w:p w14:paraId="03943185" w14:textId="68C6DD24" w:rsidR="007F2B67" w:rsidRPr="007F2B67" w:rsidRDefault="00442AA3" w:rsidP="007F2B67">
      <w:r>
        <w:t xml:space="preserve">Die Vertreter der </w:t>
      </w:r>
      <w:r w:rsidRPr="007F2B67">
        <w:t>initiierenden Unternehmen</w:t>
      </w:r>
      <w:r>
        <w:t xml:space="preserve"> bekräftigten, dass sie die Entwicklung </w:t>
      </w:r>
      <w:r w:rsidR="00604F3B">
        <w:t>eines</w:t>
      </w:r>
      <w:r>
        <w:t xml:space="preserve"> </w:t>
      </w:r>
      <w:r w:rsidR="00604F3B" w:rsidRPr="00604F3B">
        <w:t>Umweltzeichen für Holzfenster, Holz-Alufenster und Außentüren</w:t>
      </w:r>
      <w:r w:rsidR="00604F3B">
        <w:t xml:space="preserve"> weiterhin befürworten.</w:t>
      </w:r>
    </w:p>
    <w:p w14:paraId="42CE3692" w14:textId="2A3561BC" w:rsidR="00B01DDD" w:rsidRPr="007F2B67" w:rsidRDefault="001C7E14" w:rsidP="0076085B">
      <w:pPr>
        <w:tabs>
          <w:tab w:val="num" w:pos="720"/>
        </w:tabs>
      </w:pPr>
      <w:r>
        <w:t xml:space="preserve">Der Vertreter des VKI stellte </w:t>
      </w:r>
      <w:r w:rsidR="002772C0">
        <w:t xml:space="preserve">am Beispiel eines </w:t>
      </w:r>
      <w:r w:rsidR="002772C0" w:rsidRPr="007F2B67">
        <w:t>Holz-Aluf</w:t>
      </w:r>
      <w:r w:rsidR="002772C0" w:rsidRPr="0076085B">
        <w:t xml:space="preserve">ensters </w:t>
      </w:r>
      <w:r w:rsidR="0076085B" w:rsidRPr="0076085B">
        <w:t>und eines Holzfensters</w:t>
      </w:r>
      <w:r w:rsidR="0076085B">
        <w:t xml:space="preserve"> </w:t>
      </w:r>
      <w:r w:rsidR="0076085B">
        <w:t>das zentrale Thema des Kriterien-Entwurfs</w:t>
      </w:r>
      <w:r w:rsidR="009B3477">
        <w:t xml:space="preserve"> vor</w:t>
      </w:r>
      <w:r w:rsidR="0076085B">
        <w:t xml:space="preserve"> – </w:t>
      </w:r>
      <w:r w:rsidR="00B01DDD">
        <w:t xml:space="preserve">Kreislauffähigkeit durch </w:t>
      </w:r>
      <w:r w:rsidR="0076085B">
        <w:t xml:space="preserve">Verzicht auf </w:t>
      </w:r>
      <w:proofErr w:type="spellStart"/>
      <w:r w:rsidR="00B01DDD">
        <w:t>bioziden</w:t>
      </w:r>
      <w:proofErr w:type="spellEnd"/>
      <w:r w:rsidR="00B01DDD">
        <w:t xml:space="preserve"> </w:t>
      </w:r>
      <w:r w:rsidR="007F2B67" w:rsidRPr="007F2B67">
        <w:t>Holzschutz</w:t>
      </w:r>
      <w:r w:rsidR="0076085B">
        <w:t xml:space="preserve"> </w:t>
      </w:r>
      <w:r w:rsidR="00B01DDD">
        <w:t xml:space="preserve">(PT 7 und PT 8) </w:t>
      </w:r>
      <w:r w:rsidR="0076085B">
        <w:t xml:space="preserve">bei gleichzeitiger </w:t>
      </w:r>
      <w:r w:rsidR="007F2B67" w:rsidRPr="007F2B67">
        <w:t>langer Lebensdauer,</w:t>
      </w:r>
      <w:r w:rsidR="0076085B">
        <w:t xml:space="preserve"> </w:t>
      </w:r>
      <w:r w:rsidR="006048C5">
        <w:t>gewährleistet</w:t>
      </w:r>
      <w:r w:rsidR="00B01DDD">
        <w:t xml:space="preserve"> durch Garantien und Einbauempfehlungen, die ein</w:t>
      </w:r>
      <w:r w:rsidR="009B3477">
        <w:t>e stoffliche Verwertung ermöglichen sollen.</w:t>
      </w:r>
    </w:p>
    <w:p w14:paraId="1803255D" w14:textId="6D9A3F02" w:rsidR="007F2B67" w:rsidRPr="007F2B67" w:rsidRDefault="006048C5" w:rsidP="007F2B67">
      <w:r>
        <w:t>D</w:t>
      </w:r>
      <w:r>
        <w:t>er</w:t>
      </w:r>
      <w:r w:rsidRPr="007F2B67">
        <w:t xml:space="preserve"> Vertreter der </w:t>
      </w:r>
      <w:r>
        <w:t>Plattform Fenster</w:t>
      </w:r>
      <w:r w:rsidRPr="007F2B67">
        <w:t xml:space="preserve"> </w:t>
      </w:r>
      <w:r w:rsidR="005A34D6">
        <w:t>hielt fest, dass diese</w:t>
      </w:r>
      <w:r w:rsidR="005A34D6" w:rsidRPr="007F2B67">
        <w:t xml:space="preserve"> </w:t>
      </w:r>
      <w:r w:rsidR="00BD44D3">
        <w:t>einschränkenden</w:t>
      </w:r>
      <w:r w:rsidR="005A34D6" w:rsidRPr="007F2B67">
        <w:t xml:space="preserve"> Anforderungen</w:t>
      </w:r>
      <w:r w:rsidR="007F2B67" w:rsidRPr="007F2B67">
        <w:t xml:space="preserve"> </w:t>
      </w:r>
      <w:r w:rsidR="005A34D6">
        <w:t>mit den geforderten</w:t>
      </w:r>
      <w:r w:rsidR="007F2B67" w:rsidRPr="007F2B67">
        <w:t xml:space="preserve"> </w:t>
      </w:r>
      <w:r w:rsidR="005A34D6">
        <w:t>langen</w:t>
      </w:r>
      <w:r w:rsidR="007F2B67" w:rsidRPr="007F2B67">
        <w:t xml:space="preserve"> Garantiefristen </w:t>
      </w:r>
      <w:r w:rsidR="005A34D6">
        <w:t xml:space="preserve">nicht </w:t>
      </w:r>
      <w:r w:rsidR="007F2B67" w:rsidRPr="007F2B67">
        <w:t>vereinbar seien</w:t>
      </w:r>
      <w:r w:rsidR="005A34D6">
        <w:t xml:space="preserve"> und </w:t>
      </w:r>
      <w:r w:rsidR="007F2B67" w:rsidRPr="007F2B67">
        <w:t xml:space="preserve">betonte, dass </w:t>
      </w:r>
      <w:r w:rsidR="005A34D6">
        <w:t xml:space="preserve">sich </w:t>
      </w:r>
      <w:r w:rsidR="000427F1">
        <w:t>diese</w:t>
      </w:r>
      <w:r w:rsidR="000427F1" w:rsidRPr="007F2B67">
        <w:t xml:space="preserve"> </w:t>
      </w:r>
      <w:r w:rsidR="007F2B67" w:rsidRPr="007F2B67">
        <w:t>nicht ohne Auswirkungen auf produktionstechnische und haftungsrechtliche Fragestellungen umsetzen lassen.</w:t>
      </w:r>
    </w:p>
    <w:p w14:paraId="4BBD1635" w14:textId="4489B118" w:rsidR="007F2B67" w:rsidRPr="007F2B67" w:rsidRDefault="005A34D6" w:rsidP="007F2B67">
      <w:r>
        <w:t xml:space="preserve">Die </w:t>
      </w:r>
      <w:r>
        <w:t xml:space="preserve">Vertreter der </w:t>
      </w:r>
      <w:r w:rsidRPr="007F2B67">
        <w:t>initiierenden Unternehmen</w:t>
      </w:r>
      <w:r>
        <w:t xml:space="preserve"> </w:t>
      </w:r>
      <w:r>
        <w:t>verwiesen</w:t>
      </w:r>
      <w:r w:rsidR="007F2B67" w:rsidRPr="007F2B67">
        <w:t xml:space="preserve"> dagegen darauf, dass bereits heute Holz-Alu-Fenster mit deutlich reduziertem </w:t>
      </w:r>
      <w:proofErr w:type="spellStart"/>
      <w:r w:rsidR="007F2B67" w:rsidRPr="007F2B67">
        <w:t>Biozideinsatz</w:t>
      </w:r>
      <w:proofErr w:type="spellEnd"/>
      <w:r w:rsidR="007F2B67" w:rsidRPr="007F2B67">
        <w:t xml:space="preserve"> angeboten werden und entsprechende technische Lösungen grundsätzlich verfügbar seien.</w:t>
      </w:r>
    </w:p>
    <w:p w14:paraId="0562ADA4" w14:textId="20B733F0" w:rsidR="007F2B67" w:rsidRDefault="007F2B67" w:rsidP="005B03D1">
      <w:r w:rsidRPr="007F2B67">
        <w:lastRenderedPageBreak/>
        <w:t xml:space="preserve">Ein abschließender fachlicher Konsens wurde hierzu nicht erzielt. </w:t>
      </w:r>
    </w:p>
    <w:p w14:paraId="52B78DAE" w14:textId="183F3272" w:rsidR="007F2B67" w:rsidRPr="007F2B67" w:rsidRDefault="00234FD8" w:rsidP="00234FD8">
      <w:pPr>
        <w:tabs>
          <w:tab w:val="num" w:pos="720"/>
        </w:tabs>
      </w:pPr>
      <w:r>
        <w:t xml:space="preserve">Hingegen bestand Konsens darin, dass </w:t>
      </w:r>
      <w:r w:rsidR="007F2B67" w:rsidRPr="007F2B67">
        <w:t xml:space="preserve">regelmäßige Wartung von Fenstern der </w:t>
      </w:r>
      <w:r w:rsidRPr="007F2B67">
        <w:t>wesentlich</w:t>
      </w:r>
      <w:r>
        <w:t>ste</w:t>
      </w:r>
      <w:r w:rsidR="007F2B67" w:rsidRPr="007F2B67">
        <w:t xml:space="preserve"> Hebel für Langlebigkeit</w:t>
      </w:r>
      <w:r>
        <w:t xml:space="preserve"> und gleichzeitig </w:t>
      </w:r>
      <w:r w:rsidR="007F2B67" w:rsidRPr="007F2B67">
        <w:t xml:space="preserve">Ressourcenschonung </w:t>
      </w:r>
      <w:r>
        <w:t xml:space="preserve">für Fenster allgemein ist. </w:t>
      </w:r>
      <w:r w:rsidR="007F2B67" w:rsidRPr="007F2B67">
        <w:t>Mehrere Teilnehmer betonten</w:t>
      </w:r>
      <w:r>
        <w:t xml:space="preserve">, dass </w:t>
      </w:r>
      <w:r w:rsidR="007F2B67" w:rsidRPr="007F2B67">
        <w:t>Fenster aller Materialarten Wartung</w:t>
      </w:r>
      <w:r>
        <w:t xml:space="preserve"> benötigen und </w:t>
      </w:r>
      <w:r w:rsidR="007F2B67" w:rsidRPr="007F2B67">
        <w:t xml:space="preserve">Schäden häufig nicht wegen der </w:t>
      </w:r>
      <w:r w:rsidR="00662E37" w:rsidRPr="007F2B67">
        <w:t>Konstruktion,</w:t>
      </w:r>
      <w:r>
        <w:t xml:space="preserve"> </w:t>
      </w:r>
      <w:r w:rsidR="007F2B67" w:rsidRPr="007F2B67">
        <w:t>sondern wegen</w:t>
      </w:r>
      <w:r>
        <w:t xml:space="preserve"> </w:t>
      </w:r>
      <w:r w:rsidR="007F2B67" w:rsidRPr="007F2B67">
        <w:t>mangelnder Pflege</w:t>
      </w:r>
      <w:r>
        <w:t xml:space="preserve"> entstehen. </w:t>
      </w:r>
      <w:r w:rsidR="007F2B67" w:rsidRPr="007F2B67">
        <w:t>Wartung verlängert die Lebensdauer erheblich</w:t>
      </w:r>
      <w:r>
        <w:t xml:space="preserve"> aber d</w:t>
      </w:r>
      <w:r w:rsidR="007F2B67" w:rsidRPr="007F2B67">
        <w:t xml:space="preserve">ie Verantwortung dafür </w:t>
      </w:r>
      <w:r w:rsidR="00662E37">
        <w:t>soll</w:t>
      </w:r>
      <w:r w:rsidR="007F2B67" w:rsidRPr="007F2B67">
        <w:t xml:space="preserve"> nicht ausschließlich beim Hersteller</w:t>
      </w:r>
      <w:r w:rsidR="00662E37">
        <w:t xml:space="preserve"> liegen</w:t>
      </w:r>
      <w:r w:rsidR="007F2B67" w:rsidRPr="007F2B67">
        <w:t>, sondern auch bei Eigentümern und Nutzern.</w:t>
      </w:r>
    </w:p>
    <w:p w14:paraId="01F54A94" w14:textId="2B102A80" w:rsidR="007F2B67" w:rsidRPr="007F2B67" w:rsidRDefault="007F2B67" w:rsidP="001C4EA9">
      <w:pPr>
        <w:tabs>
          <w:tab w:val="num" w:pos="720"/>
        </w:tabs>
      </w:pPr>
      <w:r w:rsidRPr="007F2B67">
        <w:t>Besonders hervorgehoben wurde, dass</w:t>
      </w:r>
      <w:r w:rsidR="00234FD8">
        <w:t xml:space="preserve"> </w:t>
      </w:r>
      <w:r w:rsidRPr="007F2B67">
        <w:t>Beschläge kontrolliert und eingestellt werden müssen,</w:t>
      </w:r>
      <w:r w:rsidR="00234FD8">
        <w:t xml:space="preserve"> </w:t>
      </w:r>
      <w:r w:rsidRPr="007F2B67">
        <w:t>Dichtungen überprüft werden müssen</w:t>
      </w:r>
      <w:r w:rsidR="00C240BB">
        <w:t xml:space="preserve"> und </w:t>
      </w:r>
      <w:r w:rsidRPr="007F2B67">
        <w:t>Oberflächen inspiziert werden müssen</w:t>
      </w:r>
      <w:r w:rsidR="00234FD8">
        <w:t xml:space="preserve"> damit </w:t>
      </w:r>
      <w:r w:rsidRPr="007F2B67">
        <w:t xml:space="preserve">kleine Schäden frühzeitig erkannt </w:t>
      </w:r>
      <w:r w:rsidR="00234FD8">
        <w:t>und behoben werden können</w:t>
      </w:r>
      <w:r w:rsidRPr="007F2B67">
        <w:t>.</w:t>
      </w:r>
      <w:r w:rsidR="001C4EA9">
        <w:t xml:space="preserve"> D</w:t>
      </w:r>
      <w:r w:rsidRPr="007F2B67">
        <w:t xml:space="preserve">ie Lebensdauer eines Fensters </w:t>
      </w:r>
      <w:r w:rsidR="001C4EA9">
        <w:t xml:space="preserve">würde demgemäß </w:t>
      </w:r>
      <w:r w:rsidRPr="007F2B67">
        <w:t xml:space="preserve">wesentlich stärker durch Wartung </w:t>
      </w:r>
      <w:r w:rsidR="001C4EA9" w:rsidRPr="007F2B67">
        <w:t>beeinflusst</w:t>
      </w:r>
      <w:r w:rsidR="001C4EA9">
        <w:t xml:space="preserve"> </w:t>
      </w:r>
      <w:r w:rsidRPr="007F2B67">
        <w:t>als durch einzelne Material</w:t>
      </w:r>
      <w:r w:rsidR="001C4EA9">
        <w:t>- oder Konstruktionsentscheidungen.</w:t>
      </w:r>
    </w:p>
    <w:p w14:paraId="39C8C80A" w14:textId="7E4B311F" w:rsidR="007F2B67" w:rsidRPr="007F2B67" w:rsidRDefault="007F2B67" w:rsidP="002144E7">
      <w:pPr>
        <w:tabs>
          <w:tab w:val="num" w:pos="720"/>
        </w:tabs>
      </w:pPr>
      <w:r w:rsidRPr="007F2B67">
        <w:t xml:space="preserve">Ausgehend von der Wartungsdiskussion entwickelte sich </w:t>
      </w:r>
      <w:r w:rsidR="00376658">
        <w:t xml:space="preserve">als </w:t>
      </w:r>
      <w:r w:rsidR="00376658" w:rsidRPr="007F2B67">
        <w:t>Idee</w:t>
      </w:r>
      <w:r w:rsidR="00376658" w:rsidRPr="007F2B67">
        <w:t xml:space="preserve"> </w:t>
      </w:r>
      <w:r w:rsidRPr="007F2B67">
        <w:t>ein neuer Ansatz, Fenster künftig stärker als langfristige Dienstleistung und nicht ausschließlich als Produkt zu betrachten.</w:t>
      </w:r>
      <w:r w:rsidR="008D5D5B">
        <w:t xml:space="preserve"> Etwa im Sinne, dass </w:t>
      </w:r>
      <w:r w:rsidRPr="007F2B67">
        <w:t>Service- und Wartungsverträge fixer Bestandteil des Angebots sind,</w:t>
      </w:r>
      <w:r w:rsidR="008D5D5B">
        <w:t xml:space="preserve"> </w:t>
      </w:r>
      <w:r w:rsidRPr="007F2B67">
        <w:t>Hersteller das Produkt über den gesamten Lebenszyklus begleiten</w:t>
      </w:r>
      <w:r w:rsidR="008D5D5B">
        <w:t xml:space="preserve"> und so </w:t>
      </w:r>
      <w:r w:rsidRPr="007F2B67">
        <w:t xml:space="preserve">Rücknahme und Wiederverwertung </w:t>
      </w:r>
      <w:r w:rsidR="002144E7">
        <w:t xml:space="preserve">ermöglichen - Daten unterstützt durch den </w:t>
      </w:r>
      <w:r w:rsidRPr="007F2B67">
        <w:t xml:space="preserve">digitale </w:t>
      </w:r>
      <w:r w:rsidR="002144E7">
        <w:t>Produktpass</w:t>
      </w:r>
      <w:r w:rsidRPr="007F2B67">
        <w:t>.</w:t>
      </w:r>
    </w:p>
    <w:p w14:paraId="60E70700" w14:textId="6C0EA1B6" w:rsidR="007F2B67" w:rsidRPr="007F2B67" w:rsidRDefault="00C240BB" w:rsidP="007F2B67">
      <w:r>
        <w:t>D</w:t>
      </w:r>
      <w:r w:rsidR="007F2B67" w:rsidRPr="007F2B67">
        <w:t>ie Überlegung, dass ein zukünftiges Umweltzeichen möglicherweise nicht primär das Fensterprodukt selbst, sondern Dienstleistungen rund um Wartung, Lebensdauer</w:t>
      </w:r>
      <w:r w:rsidR="00C40BD2">
        <w:t>-</w:t>
      </w:r>
      <w:r w:rsidR="007F2B67" w:rsidRPr="007F2B67">
        <w:t>verlängerung und Kreislaufführung auszeichnen könnte</w:t>
      </w:r>
      <w:r w:rsidR="00C40BD2">
        <w:t xml:space="preserve"> wurde von fast allen </w:t>
      </w:r>
      <w:proofErr w:type="spellStart"/>
      <w:proofErr w:type="gramStart"/>
      <w:r w:rsidR="00C40BD2" w:rsidRPr="007F2B67">
        <w:t>Teilnehmer</w:t>
      </w:r>
      <w:r w:rsidR="00FA4BD5">
        <w:t>:</w:t>
      </w:r>
      <w:r w:rsidR="00C40BD2">
        <w:t>innen</w:t>
      </w:r>
      <w:proofErr w:type="spellEnd"/>
      <w:proofErr w:type="gramEnd"/>
      <w:r w:rsidR="00C40BD2">
        <w:t xml:space="preserve"> </w:t>
      </w:r>
      <w:r w:rsidR="007F2B67" w:rsidRPr="007F2B67">
        <w:t xml:space="preserve">als vielversprechende Alternative </w:t>
      </w:r>
      <w:r w:rsidR="00C40BD2">
        <w:t>bzw. Ergänzung z</w:t>
      </w:r>
      <w:r w:rsidR="007F2B67" w:rsidRPr="007F2B67">
        <w:t>um gegenwärtigen Produktansatz bewertet.</w:t>
      </w:r>
    </w:p>
    <w:p w14:paraId="79F59A66" w14:textId="58DB7C0E" w:rsidR="007F2B67" w:rsidRPr="007F2B67" w:rsidRDefault="007F2B67" w:rsidP="007F2B67">
      <w:r w:rsidRPr="007F2B67">
        <w:t xml:space="preserve">Mehrere Teilnehmer schlugen vor, Förderprogramme </w:t>
      </w:r>
      <w:r w:rsidR="00E81D43">
        <w:t>für Fenster</w:t>
      </w:r>
      <w:r w:rsidR="007E0C0F">
        <w:t xml:space="preserve"> </w:t>
      </w:r>
      <w:r w:rsidRPr="007F2B67">
        <w:t>künftig mit Wartungs- und Servicekonzepten zu verknüpfen.</w:t>
      </w:r>
      <w:r w:rsidR="00DC55E4">
        <w:t xml:space="preserve"> </w:t>
      </w:r>
      <w:r w:rsidRPr="007F2B67">
        <w:t>Dieser Ansatz wurde von mehreren Seiten ausdrücklich unterstützt und als wirksamer Hebel für Lebensdauerverlängerung und Ressourcenschonung angesehen.</w:t>
      </w:r>
      <w:r w:rsidR="00536076">
        <w:t xml:space="preserve"> Die Vertreter des VKI und des BMLUK sagten zu, die Förderabteilung des BMLUK diesbezüglich zu informieren.</w:t>
      </w:r>
    </w:p>
    <w:p w14:paraId="09B9BAB0" w14:textId="77777777" w:rsidR="00536076" w:rsidRDefault="00536076">
      <w:r>
        <w:br w:type="page"/>
      </w:r>
    </w:p>
    <w:p w14:paraId="60641D41" w14:textId="0834BC0D" w:rsidR="007F2B67" w:rsidRPr="007F2B67" w:rsidRDefault="00536076" w:rsidP="007F2B67">
      <w:r>
        <w:lastRenderedPageBreak/>
        <w:t xml:space="preserve">Der Umweltzeichen Fachausschuss </w:t>
      </w:r>
      <w:r w:rsidR="007F2B67" w:rsidRPr="007F2B67">
        <w:t xml:space="preserve">führte </w:t>
      </w:r>
      <w:r>
        <w:t>zu keiner</w:t>
      </w:r>
      <w:r w:rsidR="007F2B67" w:rsidRPr="007F2B67">
        <w:t xml:space="preserve"> einer Einigung über die unmittelbare Weiterentwicklung de</w:t>
      </w:r>
      <w:r>
        <w:t>s</w:t>
      </w:r>
      <w:r w:rsidR="007F2B67" w:rsidRPr="007F2B67">
        <w:t xml:space="preserve"> vorliegenden </w:t>
      </w:r>
      <w:r>
        <w:t xml:space="preserve">2. Entwurfs einer </w:t>
      </w:r>
      <w:r w:rsidR="007F2B67" w:rsidRPr="007F2B67">
        <w:t>Umweltzeichen</w:t>
      </w:r>
      <w:r w:rsidR="007E0C0F">
        <w:t>-R</w:t>
      </w:r>
      <w:r w:rsidR="007F2B67" w:rsidRPr="007F2B67">
        <w:t>ichtlinie für Holzfenster und Holz-Alufenster</w:t>
      </w:r>
      <w:r>
        <w:t xml:space="preserve"> und Außentüren</w:t>
      </w:r>
    </w:p>
    <w:p w14:paraId="7BC32D30" w14:textId="1BD7F571" w:rsidR="007F2B67" w:rsidRDefault="007F2B67" w:rsidP="007F2B67">
      <w:r w:rsidRPr="007F2B67">
        <w:t xml:space="preserve">Stattdessen </w:t>
      </w:r>
      <w:r w:rsidR="00536076">
        <w:t>wurde</w:t>
      </w:r>
      <w:r w:rsidRPr="007F2B67">
        <w:t xml:space="preserve"> folgende gemeinsame Einschätzung </w:t>
      </w:r>
      <w:r w:rsidR="000C332B">
        <w:t>f</w:t>
      </w:r>
      <w:r w:rsidR="00536076">
        <w:t>estgehalten</w:t>
      </w:r>
    </w:p>
    <w:p w14:paraId="79272A60" w14:textId="4F845951" w:rsidR="000C332B" w:rsidRPr="007F2B67" w:rsidRDefault="000C332B" w:rsidP="007F2B67">
      <w:r>
        <w:t>Konsens</w:t>
      </w:r>
    </w:p>
    <w:p w14:paraId="09A97DD5" w14:textId="6E099B5D" w:rsidR="007F2B67" w:rsidRDefault="000C332B" w:rsidP="00536076">
      <w:pPr>
        <w:numPr>
          <w:ilvl w:val="0"/>
          <w:numId w:val="13"/>
        </w:numPr>
      </w:pPr>
      <w:r>
        <w:t>Da d</w:t>
      </w:r>
      <w:r w:rsidR="007F2B67" w:rsidRPr="007F2B67">
        <w:t>ie Lebensdauer von Fenstern maßgeblich durch Wartung und Service beeinflusst</w:t>
      </w:r>
      <w:r w:rsidRPr="000C332B">
        <w:t xml:space="preserve"> </w:t>
      </w:r>
      <w:r w:rsidRPr="007F2B67">
        <w:t>wird</w:t>
      </w:r>
      <w:r w:rsidR="00BC1844">
        <w:t>, wird ein</w:t>
      </w:r>
      <w:r w:rsidRPr="007F2B67">
        <w:t xml:space="preserve"> dienstleistungsorientierte</w:t>
      </w:r>
      <w:r w:rsidR="00BC1844">
        <w:t>r</w:t>
      </w:r>
      <w:r w:rsidRPr="007F2B67">
        <w:t xml:space="preserve"> Ansatz (Wartung, Service, Rücknahme, Lebenszyklusbegleitung) </w:t>
      </w:r>
      <w:r w:rsidR="00241159">
        <w:t xml:space="preserve">– auch im Rahmen des </w:t>
      </w:r>
      <w:proofErr w:type="gramStart"/>
      <w:r w:rsidR="00241159">
        <w:t>Österreichischen</w:t>
      </w:r>
      <w:proofErr w:type="gramEnd"/>
      <w:r w:rsidR="00241159">
        <w:t xml:space="preserve"> Umweltzeichens - </w:t>
      </w:r>
      <w:r w:rsidRPr="007F2B67">
        <w:t>als besonders zukunftsweisend bewertet</w:t>
      </w:r>
      <w:r>
        <w:t>.</w:t>
      </w:r>
    </w:p>
    <w:p w14:paraId="2D99BD75" w14:textId="14B98A92" w:rsidR="000B5780" w:rsidRDefault="000B5780" w:rsidP="000B5780">
      <w:r>
        <w:t>Teilweiser Konsens</w:t>
      </w:r>
    </w:p>
    <w:p w14:paraId="00A08F65" w14:textId="25A9EF2B" w:rsidR="000B5780" w:rsidRPr="007F2B67" w:rsidRDefault="000B5780" w:rsidP="000B5780">
      <w:pPr>
        <w:numPr>
          <w:ilvl w:val="0"/>
          <w:numId w:val="13"/>
        </w:numPr>
      </w:pPr>
      <w:r>
        <w:t>Das Umweltzeichen als Instrument der ökologischen</w:t>
      </w:r>
      <w:r w:rsidRPr="007F2B67">
        <w:t xml:space="preserve"> Weiterentwicklung des Fensterbereichs </w:t>
      </w:r>
      <w:r>
        <w:t xml:space="preserve">wird </w:t>
      </w:r>
      <w:r w:rsidRPr="007F2B67">
        <w:t>nicht grundsätzlich infrage gestellt</w:t>
      </w:r>
      <w:r w:rsidR="00241159">
        <w:t>.</w:t>
      </w:r>
      <w:r w:rsidR="007D3FD6">
        <w:t xml:space="preserve"> </w:t>
      </w:r>
      <w:r w:rsidR="00BC767A">
        <w:t>Ob nur für ein</w:t>
      </w:r>
      <w:r w:rsidR="004D1CAE">
        <w:t>e Dienstleistung im o.a. Sinne</w:t>
      </w:r>
      <w:r w:rsidR="00A9491F">
        <w:t>,</w:t>
      </w:r>
      <w:r w:rsidR="004D1CAE">
        <w:t xml:space="preserve"> oder zusätzlich auch für das Produkt</w:t>
      </w:r>
      <w:r w:rsidR="00A9491F">
        <w:t>,</w:t>
      </w:r>
      <w:r w:rsidR="004D1CAE">
        <w:t xml:space="preserve"> </w:t>
      </w:r>
      <w:r w:rsidR="00A9491F">
        <w:t>blieb</w:t>
      </w:r>
      <w:r w:rsidR="00B808B2">
        <w:t xml:space="preserve"> offen.</w:t>
      </w:r>
    </w:p>
    <w:p w14:paraId="5058E235" w14:textId="7512DA12" w:rsidR="009828B1" w:rsidRPr="007F2B67" w:rsidRDefault="007F2B67" w:rsidP="00986E75">
      <w:pPr>
        <w:numPr>
          <w:ilvl w:val="0"/>
          <w:numId w:val="13"/>
        </w:numPr>
      </w:pPr>
      <w:r w:rsidRPr="007F2B67">
        <w:t xml:space="preserve">Der aktuelle Zeitpunkt </w:t>
      </w:r>
      <w:r w:rsidR="008C53DB">
        <w:t>einer</w:t>
      </w:r>
      <w:r w:rsidR="000D4582">
        <w:t xml:space="preserve"> </w:t>
      </w:r>
      <w:r w:rsidRPr="007F2B67">
        <w:t>E</w:t>
      </w:r>
      <w:r w:rsidR="008C53DB">
        <w:t>ntwicklung</w:t>
      </w:r>
      <w:r w:rsidRPr="007F2B67">
        <w:t xml:space="preserve"> wird von wesentlichen Teilen der Branche kritisch gesehen, insbesondere aufgrund der laufenden europäischen Normungs- und Regulierungsprozesse.</w:t>
      </w:r>
    </w:p>
    <w:p w14:paraId="579BD623" w14:textId="5AD91EB1" w:rsidR="007F2B67" w:rsidRPr="007F2B67" w:rsidRDefault="007F2B67" w:rsidP="007F2B67">
      <w:r w:rsidRPr="007F2B67">
        <w:t xml:space="preserve">Für die weitere </w:t>
      </w:r>
      <w:r w:rsidR="00FA72AA">
        <w:t xml:space="preserve">Vorgehensweise </w:t>
      </w:r>
      <w:r w:rsidR="00FA72AA" w:rsidRPr="007F2B67">
        <w:t>wurden</w:t>
      </w:r>
      <w:r w:rsidRPr="007F2B67">
        <w:t xml:space="preserve"> folgende Schritte festgehalten:</w:t>
      </w:r>
    </w:p>
    <w:p w14:paraId="4B915F92" w14:textId="33898C7C" w:rsidR="00CF3D42" w:rsidRPr="007F2B67" w:rsidRDefault="00CF3D42" w:rsidP="008D611D">
      <w:pPr>
        <w:pStyle w:val="Listenabsatz"/>
        <w:numPr>
          <w:ilvl w:val="0"/>
          <w:numId w:val="14"/>
        </w:numPr>
      </w:pPr>
      <w:r w:rsidRPr="007F2B67">
        <w:t>D</w:t>
      </w:r>
      <w:r>
        <w:t xml:space="preserve">ie Anforderungen des </w:t>
      </w:r>
      <w:r w:rsidRPr="007F2B67">
        <w:t xml:space="preserve">bestehenden </w:t>
      </w:r>
      <w:r>
        <w:t>2. Entwurfs</w:t>
      </w:r>
      <w:r w:rsidRPr="007F2B67">
        <w:t xml:space="preserve"> werden nicht </w:t>
      </w:r>
      <w:r>
        <w:t>w</w:t>
      </w:r>
      <w:r w:rsidRPr="007F2B67">
        <w:t>eiter detailliert ausgearbeitet, sondern zunächst anhand zusätzlicher Fakten und Praxiserfahrungen bewertet.</w:t>
      </w:r>
      <w:r>
        <w:t xml:space="preserve"> Der VKI wird weitere</w:t>
      </w:r>
      <w:r w:rsidRPr="007F2B67">
        <w:t xml:space="preserve"> Informationen </w:t>
      </w:r>
      <w:r>
        <w:t>einholen</w:t>
      </w:r>
      <w:r w:rsidRPr="007F2B67">
        <w:t>, insbesondere zu:</w:t>
      </w:r>
    </w:p>
    <w:p w14:paraId="258F6ADB" w14:textId="3CB0DBCE" w:rsidR="00CF3D42" w:rsidRPr="007F2B67" w:rsidRDefault="00CF3D42" w:rsidP="008D611D">
      <w:pPr>
        <w:numPr>
          <w:ilvl w:val="1"/>
          <w:numId w:val="15"/>
        </w:numPr>
      </w:pPr>
      <w:r w:rsidRPr="007F2B67">
        <w:t xml:space="preserve">heute bereits </w:t>
      </w:r>
      <w:r>
        <w:t xml:space="preserve">am </w:t>
      </w:r>
      <w:r w:rsidR="00E103F5">
        <w:t xml:space="preserve">Markt </w:t>
      </w:r>
      <w:r w:rsidRPr="007F2B67">
        <w:t>verfügbare Produkte</w:t>
      </w:r>
      <w:r w:rsidR="00E103F5">
        <w:t xml:space="preserve"> mit </w:t>
      </w:r>
      <w:r w:rsidR="00BA65C3" w:rsidRPr="007F2B67">
        <w:t>Biozid frei</w:t>
      </w:r>
      <w:r w:rsidR="00BA65C3">
        <w:t xml:space="preserve">en </w:t>
      </w:r>
      <w:r w:rsidRPr="007F2B67">
        <w:t xml:space="preserve">bzw. </w:t>
      </w:r>
      <w:r w:rsidR="00BA65C3" w:rsidRPr="007F2B67">
        <w:t>Biozid reduziert</w:t>
      </w:r>
      <w:r w:rsidR="00BA65C3">
        <w:t>en</w:t>
      </w:r>
      <w:r w:rsidRPr="007F2B67">
        <w:t xml:space="preserve"> Systeme</w:t>
      </w:r>
      <w:r w:rsidR="00BA65C3">
        <w:t>n</w:t>
      </w:r>
    </w:p>
    <w:p w14:paraId="0A1959A7" w14:textId="1453CFFD" w:rsidR="00CF3D42" w:rsidRPr="007F2B67" w:rsidRDefault="00CF3D42" w:rsidP="008D611D">
      <w:pPr>
        <w:numPr>
          <w:ilvl w:val="1"/>
          <w:numId w:val="15"/>
        </w:numPr>
      </w:pPr>
      <w:r w:rsidRPr="007F2B67">
        <w:t>Garantiekonzepte,</w:t>
      </w:r>
      <w:r w:rsidR="00E103F5">
        <w:t xml:space="preserve"> </w:t>
      </w:r>
      <w:r w:rsidRPr="007F2B67">
        <w:t>Wartungsverträge,</w:t>
      </w:r>
      <w:r w:rsidR="00E103F5">
        <w:t xml:space="preserve"> </w:t>
      </w:r>
      <w:r w:rsidRPr="007F2B67">
        <w:t>Rücknahme- und Kreislaufkonzepten</w:t>
      </w:r>
    </w:p>
    <w:p w14:paraId="6B305BC4" w14:textId="16EC3286" w:rsidR="001D3584" w:rsidRDefault="007F596C" w:rsidP="001D3584">
      <w:pPr>
        <w:pStyle w:val="Listenabsatz"/>
        <w:numPr>
          <w:ilvl w:val="0"/>
          <w:numId w:val="15"/>
        </w:numPr>
      </w:pPr>
      <w:r>
        <w:t xml:space="preserve">Der Zeitraum der </w:t>
      </w:r>
      <w:r w:rsidR="001D3584">
        <w:t>Entwicklung einer Umweltzeichen Richtlinie wird gegebenenfalls adaptiert.</w:t>
      </w:r>
    </w:p>
    <w:p w14:paraId="1FDA600E" w14:textId="54C777B4" w:rsidR="007F2B67" w:rsidRPr="007F2B67" w:rsidRDefault="007F2B67" w:rsidP="008D611D">
      <w:pPr>
        <w:pStyle w:val="Listenabsatz"/>
        <w:numPr>
          <w:ilvl w:val="0"/>
          <w:numId w:val="15"/>
        </w:numPr>
      </w:pPr>
      <w:r w:rsidRPr="007F2B67">
        <w:t xml:space="preserve">Der VKI wird </w:t>
      </w:r>
      <w:r w:rsidR="004702DA">
        <w:t>darüber hinaus eine Entscheidungsgrundlage vorbereiten</w:t>
      </w:r>
      <w:r w:rsidRPr="007F2B67">
        <w:t>, ob ein Umweltzeichen im Bereich Wartungs-, Service- oder Lebenszyklusdienstleistungen für Fenster sinnvoll und umsetzbar wäre.</w:t>
      </w:r>
    </w:p>
    <w:p w14:paraId="027DFFA3" w14:textId="7D784433" w:rsidR="007F2B67" w:rsidRPr="007F2B67" w:rsidRDefault="007F2B67" w:rsidP="0088600D">
      <w:pPr>
        <w:pStyle w:val="Listenabsatz"/>
        <w:numPr>
          <w:ilvl w:val="0"/>
          <w:numId w:val="15"/>
        </w:numPr>
      </w:pPr>
      <w:r w:rsidRPr="007F2B67">
        <w:t xml:space="preserve">Der Vorschlag, Förderprogramme stärker mit Wartungs- und Serviceverpflichtungen zu verknüpfen, wird </w:t>
      </w:r>
      <w:r w:rsidR="0088600D">
        <w:t xml:space="preserve">an die </w:t>
      </w:r>
      <w:r w:rsidR="0088600D">
        <w:t>Förderabteilung des BMLUK</w:t>
      </w:r>
      <w:r w:rsidR="0088600D">
        <w:t xml:space="preserve"> kommuniziert.</w:t>
      </w:r>
    </w:p>
    <w:p w14:paraId="3762FA28" w14:textId="7D4DD951" w:rsidR="007F2B67" w:rsidRPr="007F2B67" w:rsidRDefault="007F2B67" w:rsidP="007F2B67">
      <w:r w:rsidRPr="007F2B67">
        <w:t xml:space="preserve">Die Ergebnisse </w:t>
      </w:r>
      <w:r w:rsidR="005E529C">
        <w:t>dieser</w:t>
      </w:r>
      <w:r w:rsidRPr="007F2B67">
        <w:t xml:space="preserve"> Analysen </w:t>
      </w:r>
      <w:r w:rsidR="005E529C">
        <w:t>werden</w:t>
      </w:r>
      <w:r w:rsidRPr="007F2B67">
        <w:t xml:space="preserve"> </w:t>
      </w:r>
      <w:r w:rsidR="005E529C">
        <w:t xml:space="preserve">bei der nächsten Sitzung des </w:t>
      </w:r>
      <w:r w:rsidRPr="007F2B67">
        <w:t xml:space="preserve">Umweltzeichenbeirats </w:t>
      </w:r>
      <w:r w:rsidR="005E529C">
        <w:t>im Dezember 2026 präsentiert</w:t>
      </w:r>
      <w:r w:rsidRPr="007F2B67">
        <w:t xml:space="preserve"> werden, damit dieser über die weitere </w:t>
      </w:r>
      <w:r w:rsidR="007D3FD6">
        <w:t>Vorgangsweise</w:t>
      </w:r>
      <w:r w:rsidRPr="007F2B67">
        <w:t xml:space="preserve"> entscheiden kann.</w:t>
      </w:r>
    </w:p>
    <w:sectPr w:rsidR="007F2B67" w:rsidRPr="007F2B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CFB"/>
    <w:multiLevelType w:val="multilevel"/>
    <w:tmpl w:val="DED2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76B"/>
    <w:multiLevelType w:val="multilevel"/>
    <w:tmpl w:val="7DFA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C76B1"/>
    <w:multiLevelType w:val="multilevel"/>
    <w:tmpl w:val="5CAA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01768"/>
    <w:multiLevelType w:val="multilevel"/>
    <w:tmpl w:val="35A0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252AB"/>
    <w:multiLevelType w:val="multilevel"/>
    <w:tmpl w:val="5C80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C7A69"/>
    <w:multiLevelType w:val="multilevel"/>
    <w:tmpl w:val="40E4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63DFC"/>
    <w:multiLevelType w:val="multilevel"/>
    <w:tmpl w:val="5C22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83112"/>
    <w:multiLevelType w:val="hybridMultilevel"/>
    <w:tmpl w:val="7C3811AA"/>
    <w:lvl w:ilvl="0" w:tplc="1E1A4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E24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4C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6D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AF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85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E4B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143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4F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D71203"/>
    <w:multiLevelType w:val="multilevel"/>
    <w:tmpl w:val="4C6A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42F9F"/>
    <w:multiLevelType w:val="multilevel"/>
    <w:tmpl w:val="28BE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2E2FB7"/>
    <w:multiLevelType w:val="multilevel"/>
    <w:tmpl w:val="6FD4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0D4746"/>
    <w:multiLevelType w:val="multilevel"/>
    <w:tmpl w:val="F9D2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B6BBB"/>
    <w:multiLevelType w:val="multilevel"/>
    <w:tmpl w:val="5D48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11DAC"/>
    <w:multiLevelType w:val="multilevel"/>
    <w:tmpl w:val="27FA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66A6B"/>
    <w:multiLevelType w:val="multilevel"/>
    <w:tmpl w:val="6FD4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6243112">
    <w:abstractNumId w:val="13"/>
  </w:num>
  <w:num w:numId="2" w16cid:durableId="1353066610">
    <w:abstractNumId w:val="6"/>
  </w:num>
  <w:num w:numId="3" w16cid:durableId="129373122">
    <w:abstractNumId w:val="12"/>
  </w:num>
  <w:num w:numId="4" w16cid:durableId="1350183629">
    <w:abstractNumId w:val="8"/>
  </w:num>
  <w:num w:numId="5" w16cid:durableId="1372802746">
    <w:abstractNumId w:val="9"/>
  </w:num>
  <w:num w:numId="6" w16cid:durableId="1081755192">
    <w:abstractNumId w:val="0"/>
  </w:num>
  <w:num w:numId="7" w16cid:durableId="520824113">
    <w:abstractNumId w:val="2"/>
  </w:num>
  <w:num w:numId="8" w16cid:durableId="1154298943">
    <w:abstractNumId w:val="1"/>
  </w:num>
  <w:num w:numId="9" w16cid:durableId="506141801">
    <w:abstractNumId w:val="3"/>
  </w:num>
  <w:num w:numId="10" w16cid:durableId="1831022487">
    <w:abstractNumId w:val="4"/>
  </w:num>
  <w:num w:numId="11" w16cid:durableId="1541892902">
    <w:abstractNumId w:val="11"/>
  </w:num>
  <w:num w:numId="12" w16cid:durableId="1228035856">
    <w:abstractNumId w:val="7"/>
  </w:num>
  <w:num w:numId="13" w16cid:durableId="1552033038">
    <w:abstractNumId w:val="14"/>
  </w:num>
  <w:num w:numId="14" w16cid:durableId="603611775">
    <w:abstractNumId w:val="10"/>
  </w:num>
  <w:num w:numId="15" w16cid:durableId="1486626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67"/>
    <w:rsid w:val="000427F1"/>
    <w:rsid w:val="00086F9C"/>
    <w:rsid w:val="000B5780"/>
    <w:rsid w:val="000C332B"/>
    <w:rsid w:val="000D4582"/>
    <w:rsid w:val="000F39AA"/>
    <w:rsid w:val="001546E7"/>
    <w:rsid w:val="0017674C"/>
    <w:rsid w:val="00192DCF"/>
    <w:rsid w:val="001A3D33"/>
    <w:rsid w:val="001C4EA9"/>
    <w:rsid w:val="001C7E14"/>
    <w:rsid w:val="001D2E83"/>
    <w:rsid w:val="001D3176"/>
    <w:rsid w:val="001D3584"/>
    <w:rsid w:val="001F78B5"/>
    <w:rsid w:val="00202EBB"/>
    <w:rsid w:val="002144E7"/>
    <w:rsid w:val="00234FD8"/>
    <w:rsid w:val="00241159"/>
    <w:rsid w:val="002772C0"/>
    <w:rsid w:val="002A1A31"/>
    <w:rsid w:val="002A2A8D"/>
    <w:rsid w:val="002A3151"/>
    <w:rsid w:val="002B0FEF"/>
    <w:rsid w:val="00347A20"/>
    <w:rsid w:val="00376658"/>
    <w:rsid w:val="003E409E"/>
    <w:rsid w:val="00426736"/>
    <w:rsid w:val="00435AEF"/>
    <w:rsid w:val="00442AA3"/>
    <w:rsid w:val="004702DA"/>
    <w:rsid w:val="00471D94"/>
    <w:rsid w:val="004A0DDF"/>
    <w:rsid w:val="004B3FF7"/>
    <w:rsid w:val="004D1CAE"/>
    <w:rsid w:val="004D1E8C"/>
    <w:rsid w:val="004E7205"/>
    <w:rsid w:val="0052427B"/>
    <w:rsid w:val="00536076"/>
    <w:rsid w:val="00580210"/>
    <w:rsid w:val="005A1BDD"/>
    <w:rsid w:val="005A34D6"/>
    <w:rsid w:val="005B03D1"/>
    <w:rsid w:val="005D1D0D"/>
    <w:rsid w:val="005E529C"/>
    <w:rsid w:val="006048C5"/>
    <w:rsid w:val="00604F3B"/>
    <w:rsid w:val="00662E37"/>
    <w:rsid w:val="006633C9"/>
    <w:rsid w:val="00673239"/>
    <w:rsid w:val="00747A13"/>
    <w:rsid w:val="0076085B"/>
    <w:rsid w:val="0078224A"/>
    <w:rsid w:val="00785FA7"/>
    <w:rsid w:val="007A077C"/>
    <w:rsid w:val="007B48CF"/>
    <w:rsid w:val="007D3767"/>
    <w:rsid w:val="007D3FD6"/>
    <w:rsid w:val="007E0C0F"/>
    <w:rsid w:val="007E3EE3"/>
    <w:rsid w:val="007F2B67"/>
    <w:rsid w:val="007F596C"/>
    <w:rsid w:val="00811802"/>
    <w:rsid w:val="0088600D"/>
    <w:rsid w:val="008929CF"/>
    <w:rsid w:val="00892BA9"/>
    <w:rsid w:val="008A63AA"/>
    <w:rsid w:val="008B04FE"/>
    <w:rsid w:val="008B32E8"/>
    <w:rsid w:val="008C531E"/>
    <w:rsid w:val="008C53DB"/>
    <w:rsid w:val="008D547F"/>
    <w:rsid w:val="008D5D5B"/>
    <w:rsid w:val="008D611D"/>
    <w:rsid w:val="00907616"/>
    <w:rsid w:val="009527A7"/>
    <w:rsid w:val="009828B1"/>
    <w:rsid w:val="009A5D7A"/>
    <w:rsid w:val="009A6041"/>
    <w:rsid w:val="009A7C43"/>
    <w:rsid w:val="009B3477"/>
    <w:rsid w:val="009B3B00"/>
    <w:rsid w:val="009E1995"/>
    <w:rsid w:val="009E2BEC"/>
    <w:rsid w:val="00A9491F"/>
    <w:rsid w:val="00AC5B99"/>
    <w:rsid w:val="00B01DDD"/>
    <w:rsid w:val="00B5340C"/>
    <w:rsid w:val="00B75C2D"/>
    <w:rsid w:val="00B808B2"/>
    <w:rsid w:val="00B97521"/>
    <w:rsid w:val="00BA65C3"/>
    <w:rsid w:val="00BB6880"/>
    <w:rsid w:val="00BC1844"/>
    <w:rsid w:val="00BC767A"/>
    <w:rsid w:val="00BD44D3"/>
    <w:rsid w:val="00BF4F49"/>
    <w:rsid w:val="00C20578"/>
    <w:rsid w:val="00C240BB"/>
    <w:rsid w:val="00C40BD2"/>
    <w:rsid w:val="00C415C3"/>
    <w:rsid w:val="00C43CFD"/>
    <w:rsid w:val="00C53DD6"/>
    <w:rsid w:val="00C96470"/>
    <w:rsid w:val="00CA640F"/>
    <w:rsid w:val="00CE7ED8"/>
    <w:rsid w:val="00CF3D42"/>
    <w:rsid w:val="00D91AC6"/>
    <w:rsid w:val="00DA525C"/>
    <w:rsid w:val="00DC55E4"/>
    <w:rsid w:val="00DC5D60"/>
    <w:rsid w:val="00E04488"/>
    <w:rsid w:val="00E103F5"/>
    <w:rsid w:val="00E81D43"/>
    <w:rsid w:val="00E8386D"/>
    <w:rsid w:val="00F03255"/>
    <w:rsid w:val="00F358EF"/>
    <w:rsid w:val="00F945C0"/>
    <w:rsid w:val="00FA4BD5"/>
    <w:rsid w:val="00F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5990"/>
  <w15:chartTrackingRefBased/>
  <w15:docId w15:val="{247982F9-10B5-4052-A453-17769103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2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2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2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2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2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2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2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2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2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2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2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2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2B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2B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2B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2B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2B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2B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2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2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2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2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2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2B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2B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2B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2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2B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2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49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7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09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688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3A0229A32194596F14FE4A8E521C1" ma:contentTypeVersion="17" ma:contentTypeDescription="Ein neues Dokument erstellen." ma:contentTypeScope="" ma:versionID="ee6b24547d5fcb65f7ff413d1883dffd">
  <xsd:schema xmlns:xsd="http://www.w3.org/2001/XMLSchema" xmlns:xs="http://www.w3.org/2001/XMLSchema" xmlns:p="http://schemas.microsoft.com/office/2006/metadata/properties" xmlns:ns2="d88c6483-5f9c-4344-b8e7-3174a1c71f9f" xmlns:ns3="45ada7d2-ee0a-4d64-9a17-df859f4fad1e" targetNamespace="http://schemas.microsoft.com/office/2006/metadata/properties" ma:root="true" ma:fieldsID="ee57aab06f82aa8e8ab82bab0c92adea" ns2:_="" ns3:_="">
    <xsd:import namespace="d88c6483-5f9c-4344-b8e7-3174a1c71f9f"/>
    <xsd:import namespace="45ada7d2-ee0a-4d64-9a17-df859f4fa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6483-5f9c-4344-b8e7-3174a1c7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78f20f-046d-412e-8906-dd2d527f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a7d2-ee0a-4d64-9a17-df859f4fa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78ce20-8394-4e95-b011-e27fa2596f80}" ma:internalName="TaxCatchAll" ma:showField="CatchAllData" ma:web="45ada7d2-ee0a-4d64-9a17-df859f4fa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c6483-5f9c-4344-b8e7-3174a1c71f9f">
      <Terms xmlns="http://schemas.microsoft.com/office/infopath/2007/PartnerControls"/>
    </lcf76f155ced4ddcb4097134ff3c332f>
    <TaxCatchAll xmlns="45ada7d2-ee0a-4d64-9a17-df859f4fad1e" xsi:nil="true"/>
  </documentManagement>
</p:properties>
</file>

<file path=customXml/itemProps1.xml><?xml version="1.0" encoding="utf-8"?>
<ds:datastoreItem xmlns:ds="http://schemas.openxmlformats.org/officeDocument/2006/customXml" ds:itemID="{D1A39CE0-1885-47F0-A6CA-5E153C04A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82119-80C5-49B1-9858-90EAACE3D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c6483-5f9c-4344-b8e7-3174a1c71f9f"/>
    <ds:schemaRef ds:uri="45ada7d2-ee0a-4d64-9a17-df859f4fa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A865AF-8BA1-46BB-82C7-C28345448F78}">
  <ds:schemaRefs>
    <ds:schemaRef ds:uri="http://schemas.microsoft.com/office/2006/metadata/properties"/>
    <ds:schemaRef ds:uri="http://schemas.microsoft.com/office/infopath/2007/PartnerControls"/>
    <ds:schemaRef ds:uri="d88c6483-5f9c-4344-b8e7-3174a1c71f9f"/>
    <ds:schemaRef ds:uri="45ada7d2-ee0a-4d64-9a17-df859f4fad1e"/>
  </ds:schemaRefs>
</ds:datastoreItem>
</file>

<file path=docMetadata/LabelInfo.xml><?xml version="1.0" encoding="utf-8"?>
<clbl:labelList xmlns:clbl="http://schemas.microsoft.com/office/2020/mipLabelMetadata">
  <clbl:label id="{8118c575-526d-43b7-8d28-0526ccf77a54}" enabled="1" method="Standard" siteId="{14fdc44a-cda6-4ff0-8f69-83ee3df80a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7946</Characters>
  <Application>Microsoft Office Word</Application>
  <DocSecurity>0</DocSecurity>
  <Lines>66</Lines>
  <Paragraphs>18</Paragraphs>
  <ScaleCrop>false</ScaleCrop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Kornherr Christian</dc:creator>
  <cp:keywords/>
  <dc:description/>
  <cp:lastModifiedBy>Kornherr Christian</cp:lastModifiedBy>
  <cp:revision>121</cp:revision>
  <dcterms:created xsi:type="dcterms:W3CDTF">2026-06-29T06:43:00Z</dcterms:created>
  <dcterms:modified xsi:type="dcterms:W3CDTF">2026-06-29T11:48:00Z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0x010100A273A0229A32194596F14FE4A8E521C1</vt:lpwstr>
  </property>
  <property fmtid="{D5CDD505-2E9C-101B-9397-08002B2CF9AE}" pid="3" name="MediaServiceImageTags">
    <vt:lpwstr/>
  </property>
</Properties>
</file>