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2218CA" w14:textId="77777777" w:rsidR="00ED4AEC" w:rsidRPr="00ED4AEC" w:rsidRDefault="00ED4AEC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761DCA7B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3860D5FC" wp14:editId="75FDE522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C4C38" w14:textId="06414DEA" w:rsidR="001E4DD4" w:rsidRPr="000B06D9" w:rsidRDefault="001E4DD4" w:rsidP="00635F0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635F09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35F09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F09" w:rsidRPr="001E4DD4">
        <w:rPr>
          <w:b/>
          <w:bCs/>
          <w:color w:val="FFFFFF"/>
          <w:position w:val="36"/>
          <w:sz w:val="32"/>
          <w:szCs w:val="32"/>
        </w:rPr>
        <w:br/>
      </w:r>
      <w:r w:rsidR="00635F09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635F09">
        <w:rPr>
          <w:b/>
          <w:bCs/>
          <w:color w:val="FFFFFF"/>
          <w:position w:val="36"/>
          <w:sz w:val="36"/>
          <w:szCs w:val="36"/>
        </w:rPr>
        <w:br/>
      </w:r>
      <w:r w:rsidR="00D72AAA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64A0">
        <w:rPr>
          <w:b/>
          <w:bCs/>
          <w:color w:val="FFFFFF"/>
          <w:position w:val="36"/>
          <w:sz w:val="28"/>
          <w:szCs w:val="28"/>
        </w:rPr>
        <w:t>8</w:t>
      </w:r>
      <w:r w:rsidR="00D72AAA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C62637">
        <w:rPr>
          <w:b/>
          <w:bCs/>
          <w:color w:val="FFFFFF"/>
          <w:position w:val="36"/>
          <w:sz w:val="28"/>
          <w:szCs w:val="28"/>
        </w:rPr>
        <w:t>5</w:t>
      </w:r>
    </w:p>
    <w:p w14:paraId="5434B551" w14:textId="77777777" w:rsidR="001E4DD4" w:rsidRDefault="001E4DD4" w:rsidP="00D72AAA"/>
    <w:p w14:paraId="4520177F" w14:textId="557DB3A9" w:rsidR="00010B62" w:rsidRDefault="00010B62" w:rsidP="00D72AAA">
      <w:pPr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 xml:space="preserve">des Herstellers/Lieferanten zu </w:t>
      </w:r>
      <w:r w:rsidR="00635F09">
        <w:rPr>
          <w:b/>
          <w:bCs/>
          <w:position w:val="36"/>
          <w:sz w:val="28"/>
          <w:szCs w:val="28"/>
        </w:rPr>
        <w:t>Feuchtmittelzusätzen</w:t>
      </w:r>
    </w:p>
    <w:p w14:paraId="051CCE61" w14:textId="47B74A69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D260C92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7BD12C1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B856E86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8EDE0A0" w14:textId="668A3E89" w:rsidR="001E4DD4" w:rsidRDefault="001E4DD4" w:rsidP="00ED4AE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</w:t>
      </w:r>
      <w:r w:rsidR="00032BAC">
        <w:rPr>
          <w:rFonts w:cs="Times New Roman"/>
          <w:sz w:val="22"/>
          <w:szCs w:val="22"/>
          <w:lang w:eastAsia="de-DE"/>
        </w:rPr>
        <w:t>s</w:t>
      </w:r>
      <w:r w:rsidR="007B6169">
        <w:rPr>
          <w:rFonts w:cs="Times New Roman"/>
          <w:sz w:val="22"/>
          <w:szCs w:val="22"/>
          <w:lang w:eastAsia="de-DE"/>
        </w:rPr>
        <w:t>/der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A77760">
        <w:rPr>
          <w:rFonts w:cs="Times New Roman"/>
          <w:sz w:val="22"/>
          <w:szCs w:val="22"/>
          <w:lang w:eastAsia="de-DE"/>
        </w:rPr>
        <w:t>Feuchtmittelzusätze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0478B9" w14:textId="77777777" w:rsidR="00032BAC" w:rsidRPr="00062A16" w:rsidRDefault="00032BAC" w:rsidP="00032BA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0FD47BA" w14:textId="77777777" w:rsidR="00010B62" w:rsidRDefault="00010B62" w:rsidP="00010B6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6556574" w14:textId="77777777" w:rsidR="00B34B4F" w:rsidRPr="008B76DD" w:rsidRDefault="00B34B4F" w:rsidP="00B34B4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Österreichi</w:t>
      </w:r>
      <w:r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 xml:space="preserve">schen Umweltzeichens eingehalten werden. </w:t>
      </w:r>
    </w:p>
    <w:p w14:paraId="1CA3668F" w14:textId="77777777" w:rsidR="00D72AAA" w:rsidRPr="008B76DD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3A23B7D" w14:textId="66A9328C" w:rsidR="00D72AAA" w:rsidRPr="00302A2B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302A2B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F2A31" w:rsidRPr="00302A2B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277F47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221AB2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, wenn im Folgenden </w:t>
      </w:r>
      <w:r w:rsidRPr="0012095B">
        <w:rPr>
          <w:rFonts w:cs="Times New Roman"/>
          <w:b/>
          <w:i/>
          <w:sz w:val="22"/>
          <w:szCs w:val="22"/>
          <w:u w:val="single"/>
          <w:lang w:val="de-DE" w:eastAsia="de-DE"/>
        </w:rPr>
        <w:t xml:space="preserve">ALLE 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>Anforderungen eingehalten werden.</w:t>
      </w:r>
    </w:p>
    <w:p w14:paraId="5C40A7FC" w14:textId="20195419" w:rsidR="00DB7FE8" w:rsidRDefault="00DB7FE8" w:rsidP="00DB7FE8">
      <w:pPr>
        <w:spacing w:after="120"/>
        <w:ind w:left="567" w:hanging="567"/>
        <w:rPr>
          <w:sz w:val="22"/>
          <w:szCs w:val="22"/>
          <w:lang w:val="de-DE"/>
        </w:rPr>
      </w:pPr>
    </w:p>
    <w:p w14:paraId="06BBFCDB" w14:textId="32F18E0A" w:rsidR="00D72AAA" w:rsidRDefault="00D72AAA" w:rsidP="00592AD0">
      <w:pPr>
        <w:spacing w:after="360"/>
        <w:ind w:left="142" w:right="-287"/>
        <w:rPr>
          <w:sz w:val="22"/>
          <w:szCs w:val="22"/>
          <w:lang w:val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592AD0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8464A0" w14:paraId="49512338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FDC61B" w14:textId="77777777" w:rsidR="008464A0" w:rsidRDefault="008464A0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1A5B646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D4E8BAB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8464A0" w14:paraId="746B64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8C0FE2D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EE3CE3A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2B46DA1C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0155D9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69475759" w14:textId="77777777" w:rsidR="008464A0" w:rsidRPr="00C911E4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70EED249" w14:textId="77777777" w:rsidR="008464A0" w:rsidRPr="00E14356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063C60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1370DAB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82A3698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667D379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6CC9810D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lastRenderedPageBreak/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968C597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0,1</w:t>
            </w:r>
          </w:p>
        </w:tc>
      </w:tr>
      <w:tr w:rsidR="008464A0" w14:paraId="1746A18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6B8291E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24A124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12FBFBC6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0BB02592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F9DFDD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B2137D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46724A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3F68292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1D489E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7F6A183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9EFC79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7DBED06D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FB275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20F0B4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36F2FA47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4ED7CA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B93355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ECC6049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784AB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D6140E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273DD00C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96AC74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C62D978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AF0F772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963352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FAD603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3E14ED88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951BFC1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0364C2C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3CF93880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E94111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671F60D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6A6DD620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3FF94FEE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5A7C3799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CA0CD09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2BC78E6" w14:textId="77777777" w:rsidR="008464A0" w:rsidRPr="001F159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376B8EA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42F02D6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E6BEE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36FF61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153BD" w14:paraId="5F99747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30B1B0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C193F2D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3C25F14A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D14FDC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9577B67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8464A0" w14:paraId="308B820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16A679A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B96BADE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8464A0" w14:paraId="40FE1867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3084D43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088F3CF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8464A0" w:rsidRPr="00E81D0D" w14:paraId="22D8C4F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FAF6D7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CDC84A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8464A0" w:rsidRPr="00E81D0D" w14:paraId="414A93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1092593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06F35D2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D889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65052976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12146E4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94C6D6B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1BA01C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8DA49C2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53756FA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40E88D2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CA3D02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6B39E11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48A9A3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A0C1DD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474F388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67E580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804B2E1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25082D2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53793B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02BA29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2B13A8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5BA0066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AE243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77F813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41F75B5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F375B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7297DDC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3092354" w14:textId="77777777" w:rsidR="008464A0" w:rsidRPr="00BC3E4B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09D0364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3760F38F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252DCF" w14:textId="77777777" w:rsidR="008464A0" w:rsidRPr="00067EB2" w:rsidRDefault="008464A0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785B2F58" w14:textId="77777777" w:rsidR="008464A0" w:rsidRPr="00067EB2" w:rsidRDefault="008464A0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34384E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20047D86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D6C8C05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684451D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3CD27A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7503E0B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6906F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1C97CAF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635442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9A43BD3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E45D3C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516FB9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D37BC7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4F997298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7DB770E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73192B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8464A0" w14:paraId="4D3488DD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E0151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560F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77F3C2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37088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0FA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624AFF57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29880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proofErr w:type="gram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1508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CEF625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2A4B6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E0D7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4C545B27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3D7C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CA4A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00F780B" w14:textId="77777777" w:rsidR="00D20CAD" w:rsidRDefault="00D20CAD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0F103AC8" w14:textId="1BDAC8EB" w:rsidR="00E31961" w:rsidRDefault="00DB7FE8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>VOC</w:t>
      </w:r>
      <w:r w:rsidR="00EF2A31">
        <w:rPr>
          <w:rFonts w:cs="Times New Roman"/>
          <w:sz w:val="22"/>
          <w:szCs w:val="22"/>
          <w:lang w:eastAsia="de-DE"/>
        </w:rPr>
        <w:t>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37302471" w14:textId="330149F6" w:rsidR="00C42A4B" w:rsidRPr="00C42A4B" w:rsidRDefault="00C42A4B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C42A4B">
        <w:rPr>
          <w:rFonts w:cs="Times New Roman"/>
          <w:sz w:val="22"/>
          <w:szCs w:val="22"/>
          <w:lang w:eastAsia="de-DE"/>
        </w:rPr>
        <w:t xml:space="preserve">Biozide: </w:t>
      </w:r>
    </w:p>
    <w:p w14:paraId="154A81DC" w14:textId="4AA6F689" w:rsidR="007D4AD0" w:rsidRDefault="007D4AD0" w:rsidP="00302A2B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Dieser Feuchtmit</w:t>
      </w:r>
      <w:r w:rsidR="007C2899">
        <w:rPr>
          <w:sz w:val="22"/>
          <w:szCs w:val="22"/>
        </w:rPr>
        <w:t>telzusatz enthält KEINE Biozide.</w:t>
      </w:r>
    </w:p>
    <w:p w14:paraId="66648327" w14:textId="7D15FF5F" w:rsidR="007D4AD0" w:rsidRDefault="007D4AD0" w:rsidP="007D4AD0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Feuchtmittelzusatz enthält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p w14:paraId="71518093" w14:textId="449F39EF" w:rsidR="00D72AAA" w:rsidRDefault="00D72AAA" w:rsidP="0082566E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Pr="00BD579E">
        <w:rPr>
          <w:sz w:val="22"/>
          <w:szCs w:val="22"/>
        </w:rPr>
        <w:t xml:space="preserve"> Biozi</w:t>
      </w:r>
      <w:r>
        <w:rPr>
          <w:sz w:val="22"/>
          <w:szCs w:val="22"/>
        </w:rPr>
        <w:t xml:space="preserve">de </w:t>
      </w:r>
      <w:r w:rsidR="0082566E">
        <w:rPr>
          <w:sz w:val="22"/>
          <w:szCs w:val="22"/>
        </w:rPr>
        <w:t>sind</w:t>
      </w:r>
      <w:r>
        <w:rPr>
          <w:sz w:val="22"/>
          <w:szCs w:val="22"/>
        </w:rPr>
        <w:t xml:space="preserve"> mit H317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 w:rsidR="0082566E">
        <w:rPr>
          <w:sz w:val="22"/>
          <w:szCs w:val="22"/>
        </w:rPr>
        <w:t xml:space="preserve">gekennzeichnet und deren </w:t>
      </w:r>
      <w:r>
        <w:rPr>
          <w:sz w:val="22"/>
          <w:szCs w:val="22"/>
        </w:rPr>
        <w:t xml:space="preserve">Konzentration </w:t>
      </w:r>
      <w:r w:rsidR="0082566E">
        <w:rPr>
          <w:sz w:val="22"/>
          <w:szCs w:val="22"/>
        </w:rPr>
        <w:t xml:space="preserve">beträgt </w:t>
      </w:r>
      <w:r w:rsidRPr="004D3121">
        <w:rPr>
          <w:sz w:val="22"/>
          <w:szCs w:val="22"/>
        </w:rPr>
        <w:t>maximal 0,1%.</w:t>
      </w:r>
    </w:p>
    <w:p w14:paraId="5EBE6D74" w14:textId="2B4BB493" w:rsidR="00D72AAA" w:rsidRDefault="00D72AAA" w:rsidP="00302A2B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7D4AD0">
        <w:rPr>
          <w:rFonts w:cs="Times New Roman"/>
          <w:sz w:val="22"/>
          <w:szCs w:val="22"/>
          <w:lang w:eastAsia="de-DE"/>
        </w:rPr>
        <w:tab/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="0082566E" w:rsidRPr="00BD579E">
        <w:rPr>
          <w:sz w:val="22"/>
          <w:szCs w:val="22"/>
        </w:rPr>
        <w:t xml:space="preserve"> Biozi</w:t>
      </w:r>
      <w:r w:rsidR="0082566E">
        <w:rPr>
          <w:sz w:val="22"/>
          <w:szCs w:val="22"/>
        </w:rPr>
        <w:t xml:space="preserve">de sind </w:t>
      </w:r>
      <w:r>
        <w:rPr>
          <w:sz w:val="22"/>
          <w:szCs w:val="22"/>
        </w:rPr>
        <w:t xml:space="preserve">mit H410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 xml:space="preserve">H411 </w:t>
      </w:r>
      <w:r w:rsidR="0082566E">
        <w:rPr>
          <w:sz w:val="22"/>
          <w:szCs w:val="22"/>
        </w:rPr>
        <w:t>gekennzeichnet</w:t>
      </w:r>
      <w:r>
        <w:rPr>
          <w:sz w:val="22"/>
          <w:szCs w:val="22"/>
        </w:rPr>
        <w:t>.</w:t>
      </w:r>
    </w:p>
    <w:p w14:paraId="59AC9E0E" w14:textId="77777777" w:rsidR="0076398E" w:rsidRDefault="0076398E" w:rsidP="0076398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1AF99166" w14:textId="77777777" w:rsidR="00B34B4F" w:rsidRDefault="00B34B4F" w:rsidP="0076398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6C0F253F" w14:textId="77777777" w:rsidR="00B34B4F" w:rsidRDefault="00B34B4F" w:rsidP="0076398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65A01BCA" w14:textId="77777777" w:rsidR="00B34B4F" w:rsidRDefault="00B34B4F" w:rsidP="0076398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0975B367" w14:textId="77777777" w:rsidR="00B34B4F" w:rsidRDefault="00B34B4F" w:rsidP="0076398E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136D879" w14:textId="4D2D11CA" w:rsidR="00D72AAA" w:rsidRDefault="00FC2831" w:rsidP="00302A2B">
      <w:pPr>
        <w:pStyle w:val="janein"/>
        <w:spacing w:before="0"/>
        <w:ind w:left="1418" w:hanging="426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4B646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C42A4B">
        <w:rPr>
          <w:rFonts w:cs="Times New Roman"/>
          <w:b/>
          <w:bCs/>
          <w:i/>
          <w:iCs/>
          <w:sz w:val="22"/>
          <w:szCs w:val="22"/>
          <w:lang w:eastAsia="de-DE"/>
        </w:rPr>
        <w:t>erforderlich:</w:t>
      </w:r>
    </w:p>
    <w:p w14:paraId="06AA73B8" w14:textId="77777777" w:rsidR="002D0960" w:rsidRDefault="002D0960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</w:p>
    <w:p w14:paraId="701B76A4" w14:textId="7D9CEFB7" w:rsidR="00D72AAA" w:rsidRDefault="00D72AAA" w:rsidP="00C42A4B">
      <w:pPr>
        <w:pStyle w:val="janein"/>
        <w:numPr>
          <w:ilvl w:val="0"/>
          <w:numId w:val="11"/>
        </w:numPr>
        <w:tabs>
          <w:tab w:val="left" w:pos="1418"/>
        </w:tabs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F2A31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A365DD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5F87CBE4" w14:textId="77777777" w:rsidR="00D72AAA" w:rsidRPr="00BD579E" w:rsidRDefault="00D72AAA" w:rsidP="00302A2B">
      <w:pPr>
        <w:pStyle w:val="janein"/>
        <w:tabs>
          <w:tab w:val="left" w:pos="1418"/>
        </w:tabs>
        <w:ind w:left="1418" w:hanging="426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77A5C649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DB4E445" w14:textId="42B52BEA" w:rsidR="00D72AAA" w:rsidRDefault="00D72AAA" w:rsidP="00302A2B">
      <w:pPr>
        <w:pStyle w:val="janein"/>
        <w:tabs>
          <w:tab w:val="left" w:pos="1418"/>
        </w:tabs>
        <w:ind w:left="1418" w:hanging="426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F2A31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</w:t>
      </w:r>
      <w:r w:rsidR="00EF2A31">
        <w:rPr>
          <w:sz w:val="22"/>
          <w:szCs w:val="22"/>
        </w:rPr>
        <w:t>P</w:t>
      </w:r>
      <w:r w:rsidR="00EF2A31" w:rsidRPr="00BB630A">
        <w:rPr>
          <w:sz w:val="22"/>
          <w:szCs w:val="22"/>
        </w:rPr>
        <w:t>o</w:t>
      </w:r>
      <w:r w:rsidR="00EF2A31">
        <w:rPr>
          <w:sz w:val="22"/>
          <w:szCs w:val="22"/>
        </w:rPr>
        <w:t>w</w:t>
      </w:r>
      <w:r w:rsidR="00EF2A31" w:rsidRPr="00BB63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0FA5E763" w14:textId="77777777" w:rsidR="00D72AAA" w:rsidRDefault="00D72AAA" w:rsidP="00D72AAA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20CAD" w:rsidRPr="00CE303A" w14:paraId="0010F983" w14:textId="77777777" w:rsidTr="00A17B1B">
        <w:tc>
          <w:tcPr>
            <w:tcW w:w="4361" w:type="dxa"/>
            <w:shd w:val="clear" w:color="auto" w:fill="auto"/>
            <w:vAlign w:val="center"/>
          </w:tcPr>
          <w:p w14:paraId="64C842C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B66B3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E3CDDA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20CAD" w:rsidRPr="00CE303A" w14:paraId="34F060D4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640CAF7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EB73E4D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6DDC58B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303A" w14:paraId="41244C41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4BF7E4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15B6A44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B0886B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0F66" w14:paraId="7DCDC30F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8E418A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75227F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B95A6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596C999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6" w:name="_Hlk67323352"/>
    </w:p>
    <w:p w14:paraId="7F23FD75" w14:textId="77777777" w:rsidR="00B34B4F" w:rsidRDefault="00B34B4F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50FA35D" w14:textId="77777777" w:rsidR="00B34B4F" w:rsidRDefault="00B34B4F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32832FD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6"/>
    <w:p w14:paraId="5838DE3D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8B2AB32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195E594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3930660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A688311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A16B245" w14:textId="22D40925" w:rsidR="003175D3" w:rsidRDefault="00F92EA5" w:rsidP="009D5B79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rFonts w:cs="Times New Roman"/>
          <w:sz w:val="22"/>
          <w:szCs w:val="22"/>
          <w:lang w:eastAsia="de-DE"/>
        </w:rPr>
      </w:pPr>
      <w:r w:rsidRPr="00820E1A">
        <w:rPr>
          <w:i/>
          <w:sz w:val="20"/>
        </w:rPr>
        <w:t>Name in Blockbuchstaben</w:t>
      </w:r>
    </w:p>
    <w:sectPr w:rsidR="003175D3" w:rsidSect="00D20CAD">
      <w:headerReference w:type="default" r:id="rId12"/>
      <w:footerReference w:type="default" r:id="rId13"/>
      <w:pgSz w:w="11905" w:h="16837"/>
      <w:pgMar w:top="1109" w:right="1417" w:bottom="1134" w:left="1276" w:header="142" w:footer="1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2EEF" w14:textId="77777777" w:rsidR="00CD0A36" w:rsidRDefault="00CD0A36">
      <w:r>
        <w:separator/>
      </w:r>
    </w:p>
  </w:endnote>
  <w:endnote w:type="continuationSeparator" w:id="0">
    <w:p w14:paraId="6878D122" w14:textId="77777777" w:rsidR="00CD0A36" w:rsidRDefault="00CD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37F1" w14:textId="0A815FB9" w:rsidR="00D20CAD" w:rsidRDefault="00D535DF">
    <w:pPr>
      <w:pStyle w:val="Fu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41E6EB" wp14:editId="6399068F">
          <wp:simplePos x="0" y="0"/>
          <wp:positionH relativeFrom="column">
            <wp:posOffset>-369785</wp:posOffset>
          </wp:positionH>
          <wp:positionV relativeFrom="paragraph">
            <wp:posOffset>144983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427399228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7399228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074165570"/>
        <w:docPartObj>
          <w:docPartGallery w:val="Page Numbers (Bottom of Page)"/>
          <w:docPartUnique/>
        </w:docPartObj>
      </w:sdtPr>
      <w:sdtContent>
        <w:r w:rsidR="00D20CAD">
          <w:fldChar w:fldCharType="begin"/>
        </w:r>
        <w:r w:rsidR="00D20CAD">
          <w:instrText>PAGE   \* MERGEFORMAT</w:instrText>
        </w:r>
        <w:r w:rsidR="00D20CAD">
          <w:fldChar w:fldCharType="separate"/>
        </w:r>
        <w:r w:rsidR="00795CB4">
          <w:rPr>
            <w:noProof/>
          </w:rPr>
          <w:t>1</w:t>
        </w:r>
        <w:r w:rsidR="00D20CA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59C58" w14:textId="77777777" w:rsidR="00CD0A36" w:rsidRDefault="00CD0A36">
      <w:r>
        <w:separator/>
      </w:r>
    </w:p>
  </w:footnote>
  <w:footnote w:type="continuationSeparator" w:id="0">
    <w:p w14:paraId="13D33BBD" w14:textId="77777777" w:rsidR="00CD0A36" w:rsidRDefault="00CD0A36">
      <w:r>
        <w:continuationSeparator/>
      </w:r>
    </w:p>
  </w:footnote>
  <w:footnote w:id="1">
    <w:p w14:paraId="0405207F" w14:textId="1C8F66F1" w:rsidR="00277F47" w:rsidRPr="00277F47" w:rsidRDefault="00277F47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5B39B684" w14:textId="4C80CB33" w:rsidR="008464A0" w:rsidRPr="00E81D0D" w:rsidRDefault="008464A0" w:rsidP="008464A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="00C42A4B">
        <w:t xml:space="preserve">   </w:t>
      </w:r>
      <w:r w:rsidR="00B34B4F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66ABC53F" w14:textId="77777777" w:rsidR="0064501F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64501F" w:rsidRPr="0064501F">
        <w:rPr>
          <w:szCs w:val="16"/>
          <w:lang w:val="de-AT"/>
        </w:rPr>
        <w:t xml:space="preserve">Sie werden zurzeit (2023) so im Sicherheitsdatenblatt genannt; spätestens ab 1.5.2028 werden sie durch EUH440 und EUH441 </w:t>
      </w:r>
    </w:p>
    <w:p w14:paraId="501BCD81" w14:textId="783EAB4D" w:rsidR="008464A0" w:rsidRPr="00B04527" w:rsidRDefault="0064501F" w:rsidP="008464A0">
      <w:pPr>
        <w:pStyle w:val="Funotentext"/>
        <w:rPr>
          <w:szCs w:val="16"/>
          <w:lang w:val="de-AT"/>
        </w:rPr>
      </w:pPr>
      <w:r>
        <w:rPr>
          <w:szCs w:val="16"/>
          <w:lang w:val="de-AT"/>
        </w:rPr>
        <w:t xml:space="preserve">    </w:t>
      </w:r>
      <w:r w:rsidRPr="0064501F">
        <w:rPr>
          <w:szCs w:val="16"/>
          <w:lang w:val="de-AT"/>
        </w:rPr>
        <w:t>ersetzt.</w:t>
      </w:r>
    </w:p>
  </w:footnote>
  <w:footnote w:id="4">
    <w:p w14:paraId="55A7A8C0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1C01B441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86CE7AD" w14:textId="73AD9862" w:rsidR="008464A0" w:rsidRPr="00635798" w:rsidRDefault="008464A0" w:rsidP="008464A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</w:t>
      </w:r>
      <w:r w:rsidRPr="00635798">
        <w:rPr>
          <w:szCs w:val="16"/>
          <w:lang w:val="de-AT"/>
        </w:rPr>
        <w:t xml:space="preserve">II Nr. 253/2001 </w:t>
      </w:r>
      <w:proofErr w:type="spellStart"/>
      <w:r w:rsidRPr="00635798">
        <w:rPr>
          <w:szCs w:val="16"/>
          <w:lang w:val="de-AT"/>
        </w:rPr>
        <w:t>idgF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6EC2" w14:textId="6C796954" w:rsidR="00D20CAD" w:rsidRPr="00D20CAD" w:rsidRDefault="00D20CAD" w:rsidP="00D20CAD">
    <w:pPr>
      <w:pStyle w:val="Kopfzeile"/>
      <w:jc w:val="right"/>
      <w:rPr>
        <w:lang w:val="de-AT"/>
      </w:rPr>
    </w:pPr>
    <w:r>
      <w:rPr>
        <w:lang w:val="de-AT"/>
      </w:rPr>
      <w:t xml:space="preserve">Version </w:t>
    </w:r>
    <w:proofErr w:type="spellStart"/>
    <w:r w:rsidR="00B34B4F">
      <w:rPr>
        <w:lang w:val="de-AT"/>
      </w:rPr>
      <w:t>Jän</w:t>
    </w:r>
    <w:proofErr w:type="spellEnd"/>
    <w:r w:rsidR="00635798">
      <w:rPr>
        <w:lang w:val="de-AT"/>
      </w:rPr>
      <w:t>.</w:t>
    </w:r>
    <w:r>
      <w:rPr>
        <w:lang w:val="de-AT"/>
      </w:rPr>
      <w:t xml:space="preserve"> 202</w:t>
    </w:r>
    <w:r w:rsidR="00B34B4F">
      <w:rPr>
        <w:lang w:val="de-AT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3276A"/>
    <w:multiLevelType w:val="hybridMultilevel"/>
    <w:tmpl w:val="D3089AE0"/>
    <w:lvl w:ilvl="0" w:tplc="FF36449E">
      <w:start w:val="1"/>
      <w:numFmt w:val="lowerLetter"/>
      <w:lvlText w:val="%1."/>
      <w:lvlJc w:val="left"/>
      <w:pPr>
        <w:ind w:left="1712" w:hanging="720"/>
      </w:pPr>
      <w:rPr>
        <w:rFonts w:ascii="Arial" w:hAnsi="Arial" w:cs="Times (PCL6)" w:hint="default"/>
      </w:rPr>
    </w:lvl>
    <w:lvl w:ilvl="1" w:tplc="0C070019" w:tentative="1">
      <w:start w:val="1"/>
      <w:numFmt w:val="lowerLetter"/>
      <w:lvlText w:val="%2."/>
      <w:lvlJc w:val="left"/>
      <w:pPr>
        <w:ind w:left="2072" w:hanging="360"/>
      </w:pPr>
    </w:lvl>
    <w:lvl w:ilvl="2" w:tplc="0C07001B" w:tentative="1">
      <w:start w:val="1"/>
      <w:numFmt w:val="lowerRoman"/>
      <w:lvlText w:val="%3."/>
      <w:lvlJc w:val="right"/>
      <w:pPr>
        <w:ind w:left="2792" w:hanging="180"/>
      </w:pPr>
    </w:lvl>
    <w:lvl w:ilvl="3" w:tplc="0C07000F" w:tentative="1">
      <w:start w:val="1"/>
      <w:numFmt w:val="decimal"/>
      <w:lvlText w:val="%4."/>
      <w:lvlJc w:val="left"/>
      <w:pPr>
        <w:ind w:left="3512" w:hanging="360"/>
      </w:pPr>
    </w:lvl>
    <w:lvl w:ilvl="4" w:tplc="0C070019" w:tentative="1">
      <w:start w:val="1"/>
      <w:numFmt w:val="lowerLetter"/>
      <w:lvlText w:val="%5."/>
      <w:lvlJc w:val="left"/>
      <w:pPr>
        <w:ind w:left="4232" w:hanging="360"/>
      </w:pPr>
    </w:lvl>
    <w:lvl w:ilvl="5" w:tplc="0C07001B" w:tentative="1">
      <w:start w:val="1"/>
      <w:numFmt w:val="lowerRoman"/>
      <w:lvlText w:val="%6."/>
      <w:lvlJc w:val="right"/>
      <w:pPr>
        <w:ind w:left="4952" w:hanging="180"/>
      </w:pPr>
    </w:lvl>
    <w:lvl w:ilvl="6" w:tplc="0C07000F" w:tentative="1">
      <w:start w:val="1"/>
      <w:numFmt w:val="decimal"/>
      <w:lvlText w:val="%7."/>
      <w:lvlJc w:val="left"/>
      <w:pPr>
        <w:ind w:left="5672" w:hanging="360"/>
      </w:pPr>
    </w:lvl>
    <w:lvl w:ilvl="7" w:tplc="0C070019" w:tentative="1">
      <w:start w:val="1"/>
      <w:numFmt w:val="lowerLetter"/>
      <w:lvlText w:val="%8."/>
      <w:lvlJc w:val="left"/>
      <w:pPr>
        <w:ind w:left="6392" w:hanging="360"/>
      </w:pPr>
    </w:lvl>
    <w:lvl w:ilvl="8" w:tplc="0C0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11868D0"/>
    <w:multiLevelType w:val="hybridMultilevel"/>
    <w:tmpl w:val="C51EB9A4"/>
    <w:lvl w:ilvl="0" w:tplc="0C070019">
      <w:start w:val="1"/>
      <w:numFmt w:val="lowerLetter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7C5AA9"/>
    <w:multiLevelType w:val="hybridMultilevel"/>
    <w:tmpl w:val="8C74A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763728">
    <w:abstractNumId w:val="1"/>
  </w:num>
  <w:num w:numId="2" w16cid:durableId="977490426">
    <w:abstractNumId w:val="2"/>
  </w:num>
  <w:num w:numId="3" w16cid:durableId="7288443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071974560">
    <w:abstractNumId w:val="8"/>
  </w:num>
  <w:num w:numId="5" w16cid:durableId="1421876333">
    <w:abstractNumId w:val="6"/>
  </w:num>
  <w:num w:numId="6" w16cid:durableId="1967732058">
    <w:abstractNumId w:val="7"/>
  </w:num>
  <w:num w:numId="7" w16cid:durableId="629478831">
    <w:abstractNumId w:val="10"/>
  </w:num>
  <w:num w:numId="8" w16cid:durableId="1997604528">
    <w:abstractNumId w:val="3"/>
  </w:num>
  <w:num w:numId="9" w16cid:durableId="513611354">
    <w:abstractNumId w:val="9"/>
  </w:num>
  <w:num w:numId="10" w16cid:durableId="1779761164">
    <w:abstractNumId w:val="5"/>
  </w:num>
  <w:num w:numId="11" w16cid:durableId="296381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0B62"/>
    <w:rsid w:val="0003181B"/>
    <w:rsid w:val="00032BAC"/>
    <w:rsid w:val="00036389"/>
    <w:rsid w:val="00037767"/>
    <w:rsid w:val="0004076E"/>
    <w:rsid w:val="000813BC"/>
    <w:rsid w:val="000934C6"/>
    <w:rsid w:val="000B06D9"/>
    <w:rsid w:val="000D122F"/>
    <w:rsid w:val="000E3782"/>
    <w:rsid w:val="000E44E3"/>
    <w:rsid w:val="000F7681"/>
    <w:rsid w:val="00114C76"/>
    <w:rsid w:val="0012095B"/>
    <w:rsid w:val="00125687"/>
    <w:rsid w:val="00143F14"/>
    <w:rsid w:val="00182879"/>
    <w:rsid w:val="00191DEE"/>
    <w:rsid w:val="001E4DD4"/>
    <w:rsid w:val="00221AB2"/>
    <w:rsid w:val="0023283D"/>
    <w:rsid w:val="00250B04"/>
    <w:rsid w:val="00265F89"/>
    <w:rsid w:val="00277F47"/>
    <w:rsid w:val="002B045F"/>
    <w:rsid w:val="002C03F9"/>
    <w:rsid w:val="002D0960"/>
    <w:rsid w:val="00302A2B"/>
    <w:rsid w:val="003175D3"/>
    <w:rsid w:val="00364D7E"/>
    <w:rsid w:val="003F5E22"/>
    <w:rsid w:val="004121A4"/>
    <w:rsid w:val="004301FC"/>
    <w:rsid w:val="004305F7"/>
    <w:rsid w:val="00450211"/>
    <w:rsid w:val="004916B2"/>
    <w:rsid w:val="004B6463"/>
    <w:rsid w:val="004D4F49"/>
    <w:rsid w:val="0051039E"/>
    <w:rsid w:val="00513730"/>
    <w:rsid w:val="00536728"/>
    <w:rsid w:val="00592AD0"/>
    <w:rsid w:val="005D6699"/>
    <w:rsid w:val="00635798"/>
    <w:rsid w:val="00635D59"/>
    <w:rsid w:val="00635F09"/>
    <w:rsid w:val="0064501F"/>
    <w:rsid w:val="00646880"/>
    <w:rsid w:val="00684C38"/>
    <w:rsid w:val="0068759B"/>
    <w:rsid w:val="00692C5B"/>
    <w:rsid w:val="006A4056"/>
    <w:rsid w:val="006B65CE"/>
    <w:rsid w:val="006C6B09"/>
    <w:rsid w:val="006D6A30"/>
    <w:rsid w:val="0076398E"/>
    <w:rsid w:val="0077144E"/>
    <w:rsid w:val="00795CB4"/>
    <w:rsid w:val="007B6169"/>
    <w:rsid w:val="007C2899"/>
    <w:rsid w:val="007D4AD0"/>
    <w:rsid w:val="0082566E"/>
    <w:rsid w:val="008464A0"/>
    <w:rsid w:val="00847578"/>
    <w:rsid w:val="00853C1D"/>
    <w:rsid w:val="00872E36"/>
    <w:rsid w:val="008D096B"/>
    <w:rsid w:val="00932984"/>
    <w:rsid w:val="00954308"/>
    <w:rsid w:val="00960B88"/>
    <w:rsid w:val="00963E12"/>
    <w:rsid w:val="00971A48"/>
    <w:rsid w:val="0097505B"/>
    <w:rsid w:val="00991C6E"/>
    <w:rsid w:val="009D5B79"/>
    <w:rsid w:val="009F6350"/>
    <w:rsid w:val="00A56E8B"/>
    <w:rsid w:val="00A77760"/>
    <w:rsid w:val="00AA0E5C"/>
    <w:rsid w:val="00AB4F04"/>
    <w:rsid w:val="00AC250F"/>
    <w:rsid w:val="00AD04A4"/>
    <w:rsid w:val="00AD0F7B"/>
    <w:rsid w:val="00AE2E1B"/>
    <w:rsid w:val="00B34B4F"/>
    <w:rsid w:val="00B41DE9"/>
    <w:rsid w:val="00B61946"/>
    <w:rsid w:val="00B633AF"/>
    <w:rsid w:val="00B67D8F"/>
    <w:rsid w:val="00B83F1B"/>
    <w:rsid w:val="00BA194C"/>
    <w:rsid w:val="00BA5089"/>
    <w:rsid w:val="00BB62A1"/>
    <w:rsid w:val="00BD21DA"/>
    <w:rsid w:val="00BE4253"/>
    <w:rsid w:val="00BF1A62"/>
    <w:rsid w:val="00C16158"/>
    <w:rsid w:val="00C31EC2"/>
    <w:rsid w:val="00C42A4B"/>
    <w:rsid w:val="00C62637"/>
    <w:rsid w:val="00C65425"/>
    <w:rsid w:val="00C72F1C"/>
    <w:rsid w:val="00C80106"/>
    <w:rsid w:val="00CA09C2"/>
    <w:rsid w:val="00CA3CD1"/>
    <w:rsid w:val="00CC7FC9"/>
    <w:rsid w:val="00CD0A36"/>
    <w:rsid w:val="00CE5B41"/>
    <w:rsid w:val="00D07713"/>
    <w:rsid w:val="00D20CAD"/>
    <w:rsid w:val="00D41A20"/>
    <w:rsid w:val="00D516CB"/>
    <w:rsid w:val="00D535DF"/>
    <w:rsid w:val="00D60563"/>
    <w:rsid w:val="00D7279F"/>
    <w:rsid w:val="00D72AAA"/>
    <w:rsid w:val="00DA47A8"/>
    <w:rsid w:val="00DB7FE8"/>
    <w:rsid w:val="00DC2F42"/>
    <w:rsid w:val="00E16ACC"/>
    <w:rsid w:val="00E31961"/>
    <w:rsid w:val="00E46B0C"/>
    <w:rsid w:val="00E80AAE"/>
    <w:rsid w:val="00EB4101"/>
    <w:rsid w:val="00EB490A"/>
    <w:rsid w:val="00EC0585"/>
    <w:rsid w:val="00ED4AEC"/>
    <w:rsid w:val="00EF2A31"/>
    <w:rsid w:val="00F46DA9"/>
    <w:rsid w:val="00F92EA5"/>
    <w:rsid w:val="00FC2831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F5F51A"/>
  <w15:docId w15:val="{7840873F-0DAB-4AC4-B688-C24EDFEE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D20CAD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8464A0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1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3bc82f121863325581537290a1530136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3a144a23220189c6e552ebc3df7f3505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8781C3-1C8A-4ACD-B7A8-A95EE1129A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640905-F6B4-4A39-B20F-0BA25E3D2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51212-623E-429E-ABD0-990704AA4F84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4.xml><?xml version="1.0" encoding="utf-8"?>
<ds:datastoreItem xmlns:ds="http://schemas.openxmlformats.org/officeDocument/2006/customXml" ds:itemID="{BFAF7E09-75C7-4B44-95A4-FAB7F8D82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5034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Kornherr Christian</cp:lastModifiedBy>
  <cp:revision>43</cp:revision>
  <cp:lastPrinted>2015-07-08T19:42:00Z</cp:lastPrinted>
  <dcterms:created xsi:type="dcterms:W3CDTF">2021-05-27T09:21:00Z</dcterms:created>
  <dcterms:modified xsi:type="dcterms:W3CDTF">2026-01-21T12:31:00Z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66039100</vt:r8>
  </property>
  <property fmtid="{D5CDD505-2E9C-101B-9397-08002B2CF9AE}" pid="4" name="MediaServiceImageTags">
    <vt:lpwstr/>
  </property>
</Properties>
</file>